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64CAF" w14:textId="77777777" w:rsidR="008604E9" w:rsidRPr="00A17D4A" w:rsidRDefault="008604E9" w:rsidP="008604E9">
      <w:pPr>
        <w:pStyle w:val="Heading2"/>
        <w:rPr>
          <w:rFonts w:ascii="Open Sans" w:hAnsi="Open Sans" w:cs="Open Sans"/>
        </w:rPr>
      </w:pPr>
      <w:r w:rsidRPr="00A17D4A">
        <w:rPr>
          <w:rFonts w:ascii="Open Sans" w:hAnsi="Open Sans" w:cs="Open Sans"/>
        </w:rPr>
        <w:t>Electrical Planning Report (EPR) Template</w:t>
      </w:r>
    </w:p>
    <w:p w14:paraId="0FC8B08A" w14:textId="77777777" w:rsidR="008604E9" w:rsidRPr="00A17D4A" w:rsidRDefault="008604E9" w:rsidP="008604E9">
      <w:pPr>
        <w:rPr>
          <w:rFonts w:ascii="Open Sans" w:hAnsi="Open Sans" w:cs="Open Sans"/>
          <w:color w:val="FF0000"/>
          <w:sz w:val="22"/>
          <w:szCs w:val="22"/>
        </w:rPr>
      </w:pPr>
      <w:r w:rsidRPr="00A17D4A">
        <w:rPr>
          <w:rFonts w:ascii="Open Sans" w:hAnsi="Open Sans" w:cs="Open Sans"/>
          <w:color w:val="FF0000"/>
          <w:sz w:val="22"/>
          <w:szCs w:val="22"/>
        </w:rPr>
        <w:t xml:space="preserve">This document provides a suggested outline and instructions for completing an electrical planning report. If this template is to be used as a ‘skeleton’ document for an EPR, the instructions should be deleted and replaced with wording for the EPR. This template is meant to support EPR providers along with the ‘Guidance for the Preparation of Electrical Planning Reports for Strata Corporations in British Columbia’ document and the Excel workbook that accompanies it. Refer to those documents for detailed information as to how to complete each of the sections suggested in this template. </w:t>
      </w:r>
    </w:p>
    <w:p w14:paraId="2129653E" w14:textId="77777777" w:rsidR="008604E9" w:rsidRPr="00A17D4A" w:rsidRDefault="008604E9" w:rsidP="008604E9">
      <w:pPr>
        <w:rPr>
          <w:rFonts w:ascii="Open Sans" w:hAnsi="Open Sans" w:cs="Open Sans"/>
          <w:color w:val="FF0000"/>
          <w:sz w:val="22"/>
          <w:szCs w:val="22"/>
        </w:rPr>
      </w:pPr>
      <w:r w:rsidRPr="00A17D4A">
        <w:rPr>
          <w:rFonts w:ascii="Open Sans" w:eastAsia="Aptos" w:hAnsi="Open Sans" w:cs="Open Sans"/>
          <w:sz w:val="22"/>
          <w:szCs w:val="22"/>
        </w:rPr>
        <w:t>In this guidance, “</w:t>
      </w:r>
      <w:r w:rsidRPr="00A17D4A">
        <w:rPr>
          <w:rFonts w:ascii="Open Sans" w:eastAsia="Aptos" w:hAnsi="Open Sans" w:cs="Open Sans"/>
          <w:b/>
          <w:bCs/>
          <w:sz w:val="22"/>
          <w:szCs w:val="22"/>
        </w:rPr>
        <w:t>must</w:t>
      </w:r>
      <w:r w:rsidRPr="00A17D4A">
        <w:rPr>
          <w:rFonts w:ascii="Open Sans" w:eastAsia="Aptos" w:hAnsi="Open Sans" w:cs="Open Sans"/>
          <w:sz w:val="22"/>
          <w:szCs w:val="22"/>
        </w:rPr>
        <w:t>” is used to express a requirement, i.e., a provision that the user is obliged to satisfy in order to comply with the minimum requirements of an EPR; “</w:t>
      </w:r>
      <w:r w:rsidRPr="00A17D4A">
        <w:rPr>
          <w:rFonts w:ascii="Open Sans" w:eastAsia="Aptos" w:hAnsi="Open Sans" w:cs="Open Sans"/>
          <w:b/>
          <w:bCs/>
          <w:sz w:val="22"/>
          <w:szCs w:val="22"/>
        </w:rPr>
        <w:t>should</w:t>
      </w:r>
      <w:r w:rsidRPr="00A17D4A">
        <w:rPr>
          <w:rFonts w:ascii="Open Sans" w:eastAsia="Aptos" w:hAnsi="Open Sans" w:cs="Open Sans"/>
          <w:sz w:val="22"/>
          <w:szCs w:val="22"/>
        </w:rPr>
        <w:t>” is used to express a recommendation or that which is advised but not required; and “</w:t>
      </w:r>
      <w:r w:rsidRPr="00A17D4A">
        <w:rPr>
          <w:rFonts w:ascii="Open Sans" w:eastAsia="Aptos" w:hAnsi="Open Sans" w:cs="Open Sans"/>
          <w:b/>
          <w:bCs/>
          <w:sz w:val="22"/>
          <w:szCs w:val="22"/>
        </w:rPr>
        <w:t>may</w:t>
      </w:r>
      <w:r w:rsidRPr="00A17D4A">
        <w:rPr>
          <w:rFonts w:ascii="Open Sans" w:eastAsia="Aptos" w:hAnsi="Open Sans" w:cs="Open Sans"/>
          <w:sz w:val="22"/>
          <w:szCs w:val="22"/>
        </w:rPr>
        <w:t>” is used to express an option or that which is permissible within the limits of the EPR requirements.</w:t>
      </w:r>
    </w:p>
    <w:p w14:paraId="4C1DBD76" w14:textId="77777777" w:rsidR="008604E9" w:rsidRPr="00A17D4A" w:rsidRDefault="008604E9" w:rsidP="008604E9">
      <w:pPr>
        <w:rPr>
          <w:rFonts w:ascii="Open Sans" w:hAnsi="Open Sans" w:cs="Open Sans"/>
        </w:rPr>
      </w:pPr>
      <w:r w:rsidRPr="00A17D4A">
        <w:rPr>
          <w:rFonts w:ascii="Open Sans" w:eastAsia="Times New Roman" w:hAnsi="Open Sans" w:cs="Open Sans"/>
          <w:b/>
          <w:bCs/>
          <w:color w:val="305496"/>
          <w:kern w:val="0"/>
          <w:sz w:val="28"/>
          <w:szCs w:val="28"/>
          <w:lang w:eastAsia="en-CA"/>
          <w14:ligatures w14:val="none"/>
        </w:rPr>
        <w:t>Section 1 - Strata and Provider Details</w:t>
      </w:r>
    </w:p>
    <w:p w14:paraId="2BFA2BB7"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An example of what information </w:t>
      </w:r>
      <w:r w:rsidRPr="00A17D4A">
        <w:rPr>
          <w:rFonts w:ascii="Open Sans" w:hAnsi="Open Sans" w:cs="Open Sans"/>
          <w:b/>
          <w:bCs/>
          <w:sz w:val="22"/>
          <w:szCs w:val="22"/>
        </w:rPr>
        <w:t>must</w:t>
      </w:r>
      <w:r w:rsidRPr="00A17D4A">
        <w:rPr>
          <w:rFonts w:ascii="Open Sans" w:hAnsi="Open Sans" w:cs="Open Sans"/>
          <w:sz w:val="22"/>
          <w:szCs w:val="22"/>
        </w:rPr>
        <w:t xml:space="preserve"> be included is shown below. This format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 but is not required. </w:t>
      </w:r>
    </w:p>
    <w:p w14:paraId="376BC8C6" w14:textId="77777777" w:rsidR="008604E9" w:rsidRPr="00A17D4A" w:rsidRDefault="008604E9" w:rsidP="008604E9">
      <w:pPr>
        <w:jc w:val="center"/>
        <w:rPr>
          <w:rFonts w:ascii="Open Sans" w:hAnsi="Open Sans" w:cs="Open Sans"/>
          <w:b/>
          <w:bCs/>
        </w:rPr>
      </w:pPr>
      <w:r w:rsidRPr="00A17D4A">
        <w:rPr>
          <w:rFonts w:ascii="Open Sans" w:hAnsi="Open Sans" w:cs="Open Sans"/>
          <w:noProof/>
        </w:rPr>
        <w:drawing>
          <wp:inline distT="0" distB="0" distL="0" distR="0" wp14:anchorId="4D58C29A" wp14:editId="729D2BF7">
            <wp:extent cx="6943522" cy="3299460"/>
            <wp:effectExtent l="0" t="0" r="0" b="0"/>
            <wp:docPr id="458030511" name="Picture 458030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63081" cy="3308754"/>
                    </a:xfrm>
                    <a:prstGeom prst="rect">
                      <a:avLst/>
                    </a:prstGeom>
                    <a:noFill/>
                    <a:ln>
                      <a:noFill/>
                    </a:ln>
                  </pic:spPr>
                </pic:pic>
              </a:graphicData>
            </a:graphic>
          </wp:inline>
        </w:drawing>
      </w:r>
    </w:p>
    <w:p w14:paraId="3D021DBC" w14:textId="77777777" w:rsidR="008604E9" w:rsidRPr="00A17D4A" w:rsidRDefault="008604E9" w:rsidP="008604E9">
      <w:pPr>
        <w:rPr>
          <w:rFonts w:ascii="Open Sans" w:hAnsi="Open Sans" w:cs="Open Sans"/>
          <w:b/>
          <w:bCs/>
        </w:rPr>
      </w:pPr>
    </w:p>
    <w:p w14:paraId="153B8BEB" w14:textId="77777777" w:rsidR="008604E9" w:rsidRDefault="008604E9" w:rsidP="008604E9">
      <w:pPr>
        <w:rPr>
          <w:rFonts w:ascii="Open Sans" w:eastAsia="Times New Roman" w:hAnsi="Open Sans" w:cs="Open Sans"/>
          <w:b/>
          <w:bCs/>
          <w:color w:val="305496"/>
          <w:kern w:val="0"/>
          <w:sz w:val="28"/>
          <w:szCs w:val="28"/>
          <w:lang w:eastAsia="en-CA"/>
          <w14:ligatures w14:val="none"/>
        </w:rPr>
      </w:pPr>
      <w:r>
        <w:rPr>
          <w:rFonts w:ascii="Open Sans" w:eastAsia="Times New Roman" w:hAnsi="Open Sans" w:cs="Open Sans"/>
          <w:b/>
          <w:bCs/>
          <w:color w:val="305496"/>
          <w:kern w:val="0"/>
          <w:sz w:val="28"/>
          <w:szCs w:val="28"/>
          <w:lang w:eastAsia="en-CA"/>
          <w14:ligatures w14:val="none"/>
        </w:rPr>
        <w:br w:type="page"/>
      </w:r>
    </w:p>
    <w:p w14:paraId="287368F3" w14:textId="77777777" w:rsidR="008604E9" w:rsidRPr="00A17D4A" w:rsidRDefault="008604E9" w:rsidP="008604E9">
      <w:pPr>
        <w:tabs>
          <w:tab w:val="left" w:pos="9660"/>
          <w:tab w:val="right" w:pos="10800"/>
        </w:tabs>
        <w:rPr>
          <w:rFonts w:ascii="Open Sans" w:hAnsi="Open Sans" w:cs="Open Sans"/>
          <w:b/>
          <w:bCs/>
        </w:rPr>
      </w:pPr>
      <w:r w:rsidRPr="00A17D4A">
        <w:rPr>
          <w:rFonts w:ascii="Open Sans" w:eastAsia="Times New Roman" w:hAnsi="Open Sans" w:cs="Open Sans"/>
          <w:b/>
          <w:bCs/>
          <w:color w:val="305496"/>
          <w:kern w:val="0"/>
          <w:sz w:val="28"/>
          <w:szCs w:val="28"/>
          <w:lang w:eastAsia="en-CA"/>
          <w14:ligatures w14:val="none"/>
        </w:rPr>
        <w:lastRenderedPageBreak/>
        <w:t>Section 2 – Executive Summary</w:t>
      </w:r>
    </w:p>
    <w:p w14:paraId="6E8DFD0E"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Introduction</w:t>
      </w:r>
    </w:p>
    <w:p w14:paraId="5831E690"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objective of this section is to highlight the purpose of the electrical planning report. It </w:t>
      </w:r>
      <w:r w:rsidRPr="00A17D4A">
        <w:rPr>
          <w:rFonts w:ascii="Open Sans" w:hAnsi="Open Sans" w:cs="Open Sans"/>
          <w:b/>
          <w:bCs/>
          <w:sz w:val="22"/>
          <w:szCs w:val="22"/>
        </w:rPr>
        <w:t xml:space="preserve">should </w:t>
      </w:r>
      <w:r w:rsidRPr="00A17D4A">
        <w:rPr>
          <w:rFonts w:ascii="Open Sans" w:hAnsi="Open Sans" w:cs="Open Sans"/>
          <w:sz w:val="22"/>
          <w:szCs w:val="22"/>
        </w:rPr>
        <w:t xml:space="preserve">include the date of the site visit and include any relevant disclaimers on the limitations of the information within the electrical planning report. The typical length of this section </w:t>
      </w:r>
      <w:r w:rsidRPr="00A17D4A">
        <w:rPr>
          <w:rFonts w:ascii="Open Sans" w:hAnsi="Open Sans" w:cs="Open Sans"/>
          <w:b/>
          <w:bCs/>
          <w:sz w:val="22"/>
          <w:szCs w:val="22"/>
        </w:rPr>
        <w:t>should</w:t>
      </w:r>
      <w:r w:rsidRPr="00A17D4A">
        <w:rPr>
          <w:rFonts w:ascii="Open Sans" w:hAnsi="Open Sans" w:cs="Open Sans"/>
          <w:sz w:val="22"/>
          <w:szCs w:val="22"/>
        </w:rPr>
        <w:t xml:space="preserve"> be around 6-8 sentences. </w:t>
      </w:r>
    </w:p>
    <w:p w14:paraId="0D67127C"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Summary</w:t>
      </w:r>
    </w:p>
    <w:p w14:paraId="463CCF4D"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executive summary provides an overview, in plain language, of the findings within the EPR. This section </w:t>
      </w:r>
      <w:r w:rsidRPr="00A17D4A">
        <w:rPr>
          <w:rFonts w:ascii="Open Sans" w:hAnsi="Open Sans" w:cs="Open Sans"/>
          <w:b/>
          <w:bCs/>
          <w:color w:val="000000" w:themeColor="text1"/>
          <w:sz w:val="22"/>
          <w:szCs w:val="22"/>
        </w:rPr>
        <w:t>should</w:t>
      </w:r>
      <w:r w:rsidRPr="00A17D4A">
        <w:rPr>
          <w:rFonts w:ascii="Open Sans" w:hAnsi="Open Sans" w:cs="Open Sans"/>
          <w:color w:val="000000" w:themeColor="text1"/>
          <w:sz w:val="22"/>
          <w:szCs w:val="22"/>
        </w:rPr>
        <w:t xml:space="preserve"> </w:t>
      </w:r>
      <w:r w:rsidRPr="00A17D4A">
        <w:rPr>
          <w:rFonts w:ascii="Open Sans" w:hAnsi="Open Sans" w:cs="Open Sans"/>
          <w:sz w:val="22"/>
          <w:szCs w:val="22"/>
        </w:rPr>
        <w:t xml:space="preserve">include information, such as: </w:t>
      </w:r>
    </w:p>
    <w:p w14:paraId="25E995EA"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Summarize the current electrical capacity, peak demand, and known constraints of the electrical system.</w:t>
      </w:r>
    </w:p>
    <w:p w14:paraId="0D28FCCA"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Information on the plans and priorities shared by the strata corporation during the data collection stage, if any.</w:t>
      </w:r>
    </w:p>
    <w:p w14:paraId="78768F7F"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Provide summary information about the available electrical capacity to:</w:t>
      </w:r>
    </w:p>
    <w:p w14:paraId="776BEB3A"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Add heat pumps for efficient cooling and heating</w:t>
      </w:r>
    </w:p>
    <w:p w14:paraId="022C0616"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Add EV charging </w:t>
      </w:r>
    </w:p>
    <w:p w14:paraId="6DF230C3"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Or add other cooling measures (portable air conditioners or portable heat pumps)</w:t>
      </w:r>
    </w:p>
    <w:p w14:paraId="7F45A093"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Other electrification opportunities (laundry, ventilation, gas fireplaces, etc.)</w:t>
      </w:r>
    </w:p>
    <w:p w14:paraId="2D2E225C"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Add other electric equipment, if requested by the strata (i.e. sauna) </w:t>
      </w:r>
    </w:p>
    <w:p w14:paraId="5DE9001B" w14:textId="77777777" w:rsidR="008604E9" w:rsidRPr="00A17D4A" w:rsidRDefault="008604E9" w:rsidP="008604E9">
      <w:pPr>
        <w:pStyle w:val="ListParagraph"/>
        <w:numPr>
          <w:ilvl w:val="1"/>
          <w:numId w:val="16"/>
        </w:numPr>
        <w:rPr>
          <w:rFonts w:ascii="Open Sans" w:hAnsi="Open Sans" w:cs="Open Sans"/>
          <w:sz w:val="22"/>
          <w:szCs w:val="22"/>
        </w:rPr>
      </w:pPr>
      <w:r w:rsidRPr="00A17D4A">
        <w:rPr>
          <w:rFonts w:ascii="Open Sans" w:hAnsi="Open Sans" w:cs="Open Sans"/>
          <w:sz w:val="22"/>
          <w:szCs w:val="22"/>
        </w:rPr>
        <w:t xml:space="preserve">Include information on the maximum number of measures (i.e. heat pumps or EV chargers) that can be installed within the current electrical capacity. </w:t>
      </w:r>
    </w:p>
    <w:p w14:paraId="4EB60019" w14:textId="77777777" w:rsidR="008604E9"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Identify opportunities to reduce or manage electrical demand, including load</w:t>
      </w:r>
      <w:r w:rsidRPr="00A17D4A">
        <w:rPr>
          <w:rFonts w:ascii="Open Sans" w:eastAsia="Times New Roman" w:hAnsi="Open Sans" w:cs="Open Sans"/>
          <w:kern w:val="0"/>
          <w:sz w:val="22"/>
          <w:szCs w:val="22"/>
          <w:lang w:eastAsia="en-CA"/>
          <w14:ligatures w14:val="none"/>
        </w:rPr>
        <w:noBreakHyphen/>
        <w:t>management strategies, right</w:t>
      </w:r>
      <w:r w:rsidRPr="00A17D4A">
        <w:rPr>
          <w:rFonts w:ascii="Open Sans" w:eastAsia="Times New Roman" w:hAnsi="Open Sans" w:cs="Open Sans"/>
          <w:kern w:val="0"/>
          <w:sz w:val="22"/>
          <w:szCs w:val="22"/>
          <w:lang w:eastAsia="en-CA"/>
          <w14:ligatures w14:val="none"/>
        </w:rPr>
        <w:noBreakHyphen/>
        <w:t>sizing of equipment, and potential distribution</w:t>
      </w:r>
      <w:r w:rsidRPr="00A17D4A">
        <w:rPr>
          <w:rFonts w:ascii="Open Sans" w:eastAsia="Times New Roman" w:hAnsi="Open Sans" w:cs="Open Sans"/>
          <w:kern w:val="0"/>
          <w:sz w:val="22"/>
          <w:szCs w:val="22"/>
          <w:lang w:eastAsia="en-CA"/>
          <w14:ligatures w14:val="none"/>
        </w:rPr>
        <w:noBreakHyphen/>
        <w:t>level upgrades.</w:t>
      </w:r>
    </w:p>
    <w:p w14:paraId="372E9553"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11236D9E"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1730FF6C"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4DC38E7A"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623DB9A8"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75084BFA"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2CDCEE0C"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7E833862"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0D905BCA" w14:textId="77777777" w:rsidR="008604E9" w:rsidRPr="00A17D4A"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5A57AFE1" w14:textId="77777777" w:rsidR="008604E9" w:rsidRPr="00A17D4A" w:rsidRDefault="008604E9" w:rsidP="008604E9">
      <w:pPr>
        <w:pStyle w:val="ListParagraph"/>
        <w:numPr>
          <w:ilvl w:val="0"/>
          <w:numId w:val="16"/>
        </w:numPr>
        <w:rPr>
          <w:rFonts w:ascii="Open Sans" w:hAnsi="Open Sans" w:cs="Open Sans"/>
          <w:sz w:val="22"/>
          <w:szCs w:val="22"/>
        </w:rPr>
      </w:pPr>
      <w:r w:rsidRPr="00A17D4A">
        <w:rPr>
          <w:rFonts w:ascii="Open Sans" w:hAnsi="Open Sans" w:cs="Open Sans"/>
          <w:sz w:val="22"/>
          <w:szCs w:val="22"/>
        </w:rPr>
        <w:lastRenderedPageBreak/>
        <w:t>The</w:t>
      </w:r>
      <w:r w:rsidRPr="00A17D4A" w:rsidDel="006443FA">
        <w:rPr>
          <w:rFonts w:ascii="Open Sans" w:hAnsi="Open Sans" w:cs="Open Sans"/>
          <w:sz w:val="22"/>
          <w:szCs w:val="22"/>
        </w:rPr>
        <w:t xml:space="preserve"> </w:t>
      </w:r>
      <w:r w:rsidRPr="00A17D4A">
        <w:rPr>
          <w:rFonts w:ascii="Open Sans" w:hAnsi="Open Sans" w:cs="Open Sans"/>
          <w:sz w:val="22"/>
          <w:szCs w:val="22"/>
        </w:rPr>
        <w:t>table below is an example of how the findings of the EPR can be summarized.</w:t>
      </w:r>
    </w:p>
    <w:tbl>
      <w:tblPr>
        <w:tblStyle w:val="TableGrid"/>
        <w:tblW w:w="9493" w:type="dxa"/>
        <w:jc w:val="center"/>
        <w:tblLook w:val="04A0" w:firstRow="1" w:lastRow="0" w:firstColumn="1" w:lastColumn="0" w:noHBand="0" w:noVBand="1"/>
      </w:tblPr>
      <w:tblGrid>
        <w:gridCol w:w="1717"/>
        <w:gridCol w:w="997"/>
        <w:gridCol w:w="2236"/>
        <w:gridCol w:w="2086"/>
        <w:gridCol w:w="2457"/>
      </w:tblGrid>
      <w:tr w:rsidR="008604E9" w:rsidRPr="00A17D4A" w14:paraId="27C00C4B" w14:textId="77777777" w:rsidTr="00EB6938">
        <w:trPr>
          <w:jc w:val="center"/>
        </w:trPr>
        <w:tc>
          <w:tcPr>
            <w:tcW w:w="1717" w:type="dxa"/>
            <w:shd w:val="clear" w:color="auto" w:fill="156082" w:themeFill="accent1"/>
          </w:tcPr>
          <w:p w14:paraId="71032087"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System</w:t>
            </w:r>
          </w:p>
        </w:tc>
        <w:tc>
          <w:tcPr>
            <w:tcW w:w="997" w:type="dxa"/>
            <w:shd w:val="clear" w:color="auto" w:fill="156082" w:themeFill="accent1"/>
          </w:tcPr>
          <w:p w14:paraId="2003DA6C"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Existing Fuel Type</w:t>
            </w:r>
          </w:p>
        </w:tc>
        <w:tc>
          <w:tcPr>
            <w:tcW w:w="2236" w:type="dxa"/>
            <w:shd w:val="clear" w:color="auto" w:fill="156082" w:themeFill="accent1"/>
          </w:tcPr>
          <w:p w14:paraId="4EDF32FB"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Description of Existing System</w:t>
            </w:r>
          </w:p>
          <w:p w14:paraId="63B3A78A"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c>
          <w:tcPr>
            <w:tcW w:w="2086" w:type="dxa"/>
            <w:shd w:val="clear" w:color="auto" w:fill="156082" w:themeFill="accent1"/>
          </w:tcPr>
          <w:p w14:paraId="7E2F4999"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Option Considered</w:t>
            </w:r>
          </w:p>
          <w:p w14:paraId="77276512"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c>
          <w:tcPr>
            <w:tcW w:w="2457" w:type="dxa"/>
            <w:shd w:val="clear" w:color="auto" w:fill="156082" w:themeFill="accent1"/>
          </w:tcPr>
          <w:p w14:paraId="3D5D525C"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Capacity Available?</w:t>
            </w:r>
          </w:p>
          <w:p w14:paraId="402D5FC6"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r>
      <w:tr w:rsidR="008604E9" w:rsidRPr="00A17D4A" w14:paraId="2622A4A3" w14:textId="77777777" w:rsidTr="00EB6938">
        <w:trPr>
          <w:jc w:val="center"/>
        </w:trPr>
        <w:tc>
          <w:tcPr>
            <w:tcW w:w="1717" w:type="dxa"/>
          </w:tcPr>
          <w:p w14:paraId="0DA4592A"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Residential Heating/Cooling</w:t>
            </w:r>
          </w:p>
        </w:tc>
        <w:tc>
          <w:tcPr>
            <w:tcW w:w="997" w:type="dxa"/>
          </w:tcPr>
          <w:p w14:paraId="74FD5168"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Gas</w:t>
            </w:r>
          </w:p>
        </w:tc>
        <w:tc>
          <w:tcPr>
            <w:tcW w:w="2236" w:type="dxa"/>
          </w:tcPr>
          <w:p w14:paraId="352908F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Central boiler with in-suite hydronic baseboard heaters (no cooling)</w:t>
            </w:r>
          </w:p>
        </w:tc>
        <w:tc>
          <w:tcPr>
            <w:tcW w:w="2086" w:type="dxa"/>
          </w:tcPr>
          <w:p w14:paraId="024A44F4"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the existing gas boiler and hydronic baseboards with in-suite mini-split heat pumps, with one outdoor unit per suite to provide heating and cooling</w:t>
            </w:r>
          </w:p>
        </w:tc>
        <w:tc>
          <w:tcPr>
            <w:tcW w:w="2457" w:type="dxa"/>
          </w:tcPr>
          <w:p w14:paraId="7643E7D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Insufficient capacity for full electrification. However, there may be sufficient capacity for heat pumps for up 6 suites.</w:t>
            </w:r>
          </w:p>
        </w:tc>
      </w:tr>
      <w:tr w:rsidR="008604E9" w:rsidRPr="00A17D4A" w14:paraId="166D71D5" w14:textId="77777777" w:rsidTr="00EB6938">
        <w:trPr>
          <w:jc w:val="center"/>
        </w:trPr>
        <w:tc>
          <w:tcPr>
            <w:tcW w:w="1717" w:type="dxa"/>
          </w:tcPr>
          <w:p w14:paraId="1A12D729"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Common Area Heating/Cooling</w:t>
            </w:r>
          </w:p>
        </w:tc>
        <w:tc>
          <w:tcPr>
            <w:tcW w:w="997" w:type="dxa"/>
          </w:tcPr>
          <w:p w14:paraId="5FD5007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w:t>
            </w:r>
          </w:p>
        </w:tc>
        <w:tc>
          <w:tcPr>
            <w:tcW w:w="2236" w:type="dxa"/>
          </w:tcPr>
          <w:p w14:paraId="09805E8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 baseboard heaters</w:t>
            </w:r>
          </w:p>
        </w:tc>
        <w:tc>
          <w:tcPr>
            <w:tcW w:w="2086" w:type="dxa"/>
          </w:tcPr>
          <w:p w14:paraId="1CB82855"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existing thermostats with programmable smart thermostats for energy savings</w:t>
            </w:r>
          </w:p>
        </w:tc>
        <w:tc>
          <w:tcPr>
            <w:tcW w:w="2457" w:type="dxa"/>
          </w:tcPr>
          <w:p w14:paraId="5FF007F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r>
      <w:tr w:rsidR="008604E9" w:rsidRPr="00A17D4A" w14:paraId="038021E1" w14:textId="77777777" w:rsidTr="00EB6938">
        <w:trPr>
          <w:jc w:val="center"/>
        </w:trPr>
        <w:tc>
          <w:tcPr>
            <w:tcW w:w="1717" w:type="dxa"/>
          </w:tcPr>
          <w:p w14:paraId="7FB4C494"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Domestic Hot Water</w:t>
            </w:r>
          </w:p>
        </w:tc>
        <w:tc>
          <w:tcPr>
            <w:tcW w:w="997" w:type="dxa"/>
          </w:tcPr>
          <w:p w14:paraId="54E6578D"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Gas</w:t>
            </w:r>
          </w:p>
        </w:tc>
        <w:tc>
          <w:tcPr>
            <w:tcW w:w="2236" w:type="dxa"/>
          </w:tcPr>
          <w:p w14:paraId="23B9AAB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Central gas boiler</w:t>
            </w:r>
          </w:p>
        </w:tc>
        <w:tc>
          <w:tcPr>
            <w:tcW w:w="2086" w:type="dxa"/>
          </w:tcPr>
          <w:p w14:paraId="24D811C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the existing gas boiler with hot water heat pumps and a swing tank</w:t>
            </w:r>
          </w:p>
        </w:tc>
        <w:tc>
          <w:tcPr>
            <w:tcW w:w="2457" w:type="dxa"/>
          </w:tcPr>
          <w:p w14:paraId="102F5943"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Yes</w:t>
            </w:r>
          </w:p>
        </w:tc>
      </w:tr>
      <w:tr w:rsidR="008604E9" w:rsidRPr="00A17D4A" w14:paraId="087E8DB5" w14:textId="77777777" w:rsidTr="00EB6938">
        <w:trPr>
          <w:jc w:val="center"/>
        </w:trPr>
        <w:tc>
          <w:tcPr>
            <w:tcW w:w="1717" w:type="dxa"/>
          </w:tcPr>
          <w:p w14:paraId="65A0739A"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Ventilation (MUA)</w:t>
            </w:r>
          </w:p>
        </w:tc>
        <w:tc>
          <w:tcPr>
            <w:tcW w:w="997" w:type="dxa"/>
          </w:tcPr>
          <w:p w14:paraId="577FC3F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w:t>
            </w:r>
          </w:p>
        </w:tc>
        <w:tc>
          <w:tcPr>
            <w:tcW w:w="2236" w:type="dxa"/>
          </w:tcPr>
          <w:p w14:paraId="5B8EDA7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4 x ½ horsepower rooftop units</w:t>
            </w:r>
          </w:p>
        </w:tc>
        <w:tc>
          <w:tcPr>
            <w:tcW w:w="2086" w:type="dxa"/>
          </w:tcPr>
          <w:p w14:paraId="125EDB7F"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Install variable frequency drives (VFDs) to reduce peak inrush current for demand reduction</w:t>
            </w:r>
          </w:p>
        </w:tc>
        <w:tc>
          <w:tcPr>
            <w:tcW w:w="2457" w:type="dxa"/>
          </w:tcPr>
          <w:p w14:paraId="5C1764B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r>
      <w:tr w:rsidR="008604E9" w:rsidRPr="00A17D4A" w14:paraId="14AED087" w14:textId="77777777" w:rsidTr="00EB6938">
        <w:trPr>
          <w:jc w:val="center"/>
        </w:trPr>
        <w:tc>
          <w:tcPr>
            <w:tcW w:w="1717" w:type="dxa"/>
          </w:tcPr>
          <w:p w14:paraId="7A0EFD17"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 xml:space="preserve">EV Charging: Capacity for Number of Suite </w:t>
            </w:r>
          </w:p>
        </w:tc>
        <w:tc>
          <w:tcPr>
            <w:tcW w:w="997" w:type="dxa"/>
          </w:tcPr>
          <w:p w14:paraId="2C105F3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c>
          <w:tcPr>
            <w:tcW w:w="2236" w:type="dxa"/>
          </w:tcPr>
          <w:p w14:paraId="0B22284A"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c>
          <w:tcPr>
            <w:tcW w:w="2086" w:type="dxa"/>
          </w:tcPr>
          <w:p w14:paraId="387047C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One level 2 EV charger per suite with 4:1 load sharing system</w:t>
            </w:r>
          </w:p>
        </w:tc>
        <w:tc>
          <w:tcPr>
            <w:tcW w:w="2457" w:type="dxa"/>
          </w:tcPr>
          <w:p w14:paraId="467F1754"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Insufficient capacity for 100% EV charging (20 parking stalls). However, there appears to be sufficient capacity for up to 8 EV chargers on a 4:1 load sharing system.</w:t>
            </w:r>
          </w:p>
        </w:tc>
      </w:tr>
    </w:tbl>
    <w:p w14:paraId="11828ACF" w14:textId="77777777" w:rsidR="008604E9" w:rsidRPr="00A17D4A" w:rsidRDefault="008604E9" w:rsidP="008604E9">
      <w:pPr>
        <w:pStyle w:val="ListParagraph"/>
        <w:ind w:left="1481"/>
        <w:rPr>
          <w:rFonts w:ascii="Open Sans" w:hAnsi="Open Sans" w:cs="Open Sans"/>
          <w:sz w:val="22"/>
          <w:szCs w:val="22"/>
        </w:rPr>
      </w:pPr>
    </w:p>
    <w:p w14:paraId="5813F0C7" w14:textId="77777777" w:rsidR="008604E9" w:rsidRPr="00A17D4A" w:rsidRDefault="008604E9" w:rsidP="008604E9">
      <w:pPr>
        <w:rPr>
          <w:rFonts w:ascii="Open Sans" w:hAnsi="Open Sans" w:cs="Open Sans"/>
          <w:sz w:val="22"/>
          <w:szCs w:val="22"/>
        </w:rPr>
      </w:pPr>
      <w:r w:rsidRPr="00A17D4A">
        <w:rPr>
          <w:rFonts w:ascii="Open Sans" w:hAnsi="Open Sans" w:cs="Open Sans"/>
          <w:b/>
          <w:bCs/>
        </w:rPr>
        <w:br w:type="page"/>
      </w:r>
    </w:p>
    <w:tbl>
      <w:tblPr>
        <w:tblW w:w="9498" w:type="dxa"/>
        <w:tblLook w:val="04A0" w:firstRow="1" w:lastRow="0" w:firstColumn="1" w:lastColumn="0" w:noHBand="0" w:noVBand="1"/>
      </w:tblPr>
      <w:tblGrid>
        <w:gridCol w:w="873"/>
        <w:gridCol w:w="873"/>
        <w:gridCol w:w="873"/>
        <w:gridCol w:w="873"/>
        <w:gridCol w:w="872"/>
        <w:gridCol w:w="872"/>
        <w:gridCol w:w="872"/>
        <w:gridCol w:w="872"/>
        <w:gridCol w:w="872"/>
        <w:gridCol w:w="872"/>
        <w:gridCol w:w="774"/>
      </w:tblGrid>
      <w:tr w:rsidR="008604E9" w:rsidRPr="00A17D4A" w14:paraId="3E9CC4EA" w14:textId="77777777" w:rsidTr="00EB6938">
        <w:trPr>
          <w:trHeight w:val="360"/>
        </w:trPr>
        <w:tc>
          <w:tcPr>
            <w:tcW w:w="9498" w:type="dxa"/>
            <w:gridSpan w:val="11"/>
            <w:tcBorders>
              <w:top w:val="nil"/>
              <w:left w:val="nil"/>
              <w:bottom w:val="nil"/>
              <w:right w:val="nil"/>
            </w:tcBorders>
            <w:shd w:val="clear" w:color="auto" w:fill="FFFFFF" w:themeFill="background1"/>
            <w:noWrap/>
            <w:vAlign w:val="center"/>
            <w:hideMark/>
          </w:tcPr>
          <w:p w14:paraId="1008EA5F" w14:textId="77777777" w:rsidR="008604E9" w:rsidRPr="00A17D4A" w:rsidRDefault="008604E9" w:rsidP="00EB6938">
            <w:pPr>
              <w:spacing w:after="0" w:line="240" w:lineRule="auto"/>
              <w:rPr>
                <w:rFonts w:ascii="Open Sans" w:eastAsia="Times New Roman" w:hAnsi="Open Sans" w:cs="Open Sans"/>
                <w:b/>
                <w:bCs/>
                <w:color w:val="305496"/>
                <w:kern w:val="0"/>
                <w:sz w:val="28"/>
                <w:szCs w:val="28"/>
                <w:lang w:eastAsia="en-CA"/>
                <w14:ligatures w14:val="none"/>
              </w:rPr>
            </w:pPr>
            <w:r w:rsidRPr="00A17D4A">
              <w:rPr>
                <w:rFonts w:ascii="Open Sans" w:eastAsia="Times New Roman" w:hAnsi="Open Sans" w:cs="Open Sans"/>
                <w:b/>
                <w:bCs/>
                <w:color w:val="305496"/>
                <w:kern w:val="0"/>
                <w:sz w:val="28"/>
                <w:szCs w:val="28"/>
                <w:lang w:eastAsia="en-CA"/>
                <w14:ligatures w14:val="none"/>
              </w:rPr>
              <w:lastRenderedPageBreak/>
              <w:t>Section 3 - Existing Electrical System Details</w:t>
            </w:r>
          </w:p>
          <w:p w14:paraId="4113FD74" w14:textId="77777777" w:rsidR="008604E9" w:rsidRPr="00A17D4A" w:rsidRDefault="008604E9" w:rsidP="00EB6938">
            <w:pPr>
              <w:spacing w:after="0" w:line="240" w:lineRule="auto"/>
              <w:rPr>
                <w:rFonts w:ascii="Open Sans" w:eastAsia="Times New Roman" w:hAnsi="Open Sans" w:cs="Open Sans"/>
                <w:b/>
                <w:bCs/>
                <w:color w:val="305496"/>
                <w:kern w:val="0"/>
                <w:sz w:val="22"/>
                <w:szCs w:val="22"/>
                <w:lang w:eastAsia="en-CA"/>
                <w14:ligatures w14:val="none"/>
              </w:rPr>
            </w:pPr>
          </w:p>
          <w:p w14:paraId="36EF14CC" w14:textId="77777777" w:rsidR="008604E9" w:rsidRPr="00A17D4A" w:rsidRDefault="008604E9" w:rsidP="00EB6938">
            <w:pPr>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Description of Electrical System</w:t>
            </w:r>
          </w:p>
          <w:p w14:paraId="0CFD9ECB" w14:textId="77777777" w:rsidR="008604E9" w:rsidRPr="00A17D4A" w:rsidRDefault="008604E9" w:rsidP="00EB6938">
            <w:pPr>
              <w:rPr>
                <w:rFonts w:ascii="Open Sans" w:hAnsi="Open Sans" w:cs="Open Sans"/>
                <w:sz w:val="22"/>
                <w:szCs w:val="22"/>
              </w:rPr>
            </w:pPr>
            <w:r w:rsidRPr="00A17D4A">
              <w:rPr>
                <w:rFonts w:ascii="Open Sans" w:hAnsi="Open Sans" w:cs="Open Sans"/>
                <w:sz w:val="22"/>
                <w:szCs w:val="22"/>
              </w:rPr>
              <w:t xml:space="preserve">This section </w:t>
            </w:r>
            <w:r w:rsidRPr="00A17D4A">
              <w:rPr>
                <w:rFonts w:ascii="Open Sans" w:hAnsi="Open Sans" w:cs="Open Sans"/>
                <w:b/>
                <w:bCs/>
                <w:sz w:val="22"/>
                <w:szCs w:val="22"/>
              </w:rPr>
              <w:t>should</w:t>
            </w:r>
            <w:r w:rsidRPr="00A17D4A">
              <w:rPr>
                <w:rFonts w:ascii="Open Sans" w:hAnsi="Open Sans" w:cs="Open Sans"/>
                <w:sz w:val="22"/>
                <w:szCs w:val="22"/>
              </w:rPr>
              <w:t xml:space="preserve"> include a short description of the existing electrical distribution system to give the strata corporation a better understanding of how their system is laid out and be able to understand the concept of how electrical capacity limitations depend on where in the system is the load being added. </w:t>
            </w:r>
          </w:p>
          <w:p w14:paraId="78C18C90" w14:textId="77777777" w:rsidR="008604E9" w:rsidRPr="00A17D4A" w:rsidRDefault="008604E9" w:rsidP="00EB6938">
            <w:pPr>
              <w:spacing w:line="240" w:lineRule="auto"/>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Current Capacity, Peak Demand and Spare Capacity</w:t>
            </w:r>
          </w:p>
          <w:p w14:paraId="343A60B5" w14:textId="77777777" w:rsidR="008604E9" w:rsidRPr="00A17D4A" w:rsidRDefault="008604E9" w:rsidP="00EB6938">
            <w:pPr>
              <w:spacing w:after="0" w:line="240" w:lineRule="auto"/>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This section </w:t>
            </w:r>
            <w:r w:rsidRPr="00A17D4A">
              <w:rPr>
                <w:rFonts w:ascii="Open Sans" w:eastAsia="Times New Roman" w:hAnsi="Open Sans" w:cs="Open Sans"/>
                <w:b/>
                <w:bCs/>
                <w:kern w:val="0"/>
                <w:sz w:val="22"/>
                <w:szCs w:val="22"/>
                <w:lang w:eastAsia="en-CA"/>
                <w14:ligatures w14:val="none"/>
              </w:rPr>
              <w:t xml:space="preserve">must </w:t>
            </w:r>
            <w:r w:rsidRPr="00A17D4A">
              <w:rPr>
                <w:rFonts w:ascii="Open Sans" w:eastAsia="Times New Roman" w:hAnsi="Open Sans" w:cs="Open Sans"/>
                <w:kern w:val="0"/>
                <w:sz w:val="22"/>
                <w:szCs w:val="22"/>
                <w:lang w:eastAsia="en-CA"/>
                <w14:ligatures w14:val="none"/>
              </w:rPr>
              <w:t xml:space="preserve">include the current total, peak, and spare capacities of the main electrical distribution system(s) for the strata lot. Optionally, it </w:t>
            </w:r>
            <w:r w:rsidRPr="00A17D4A">
              <w:rPr>
                <w:rFonts w:ascii="Open Sans" w:eastAsia="Times New Roman" w:hAnsi="Open Sans" w:cs="Open Sans"/>
                <w:b/>
                <w:bCs/>
                <w:kern w:val="0"/>
                <w:sz w:val="22"/>
                <w:szCs w:val="22"/>
                <w:lang w:eastAsia="en-CA"/>
                <w14:ligatures w14:val="none"/>
              </w:rPr>
              <w:t xml:space="preserve">may </w:t>
            </w:r>
            <w:r w:rsidRPr="00A17D4A">
              <w:rPr>
                <w:rFonts w:ascii="Open Sans" w:eastAsia="Times New Roman" w:hAnsi="Open Sans" w:cs="Open Sans"/>
                <w:kern w:val="0"/>
                <w:sz w:val="22"/>
                <w:szCs w:val="22"/>
                <w:lang w:eastAsia="en-CA"/>
                <w14:ligatures w14:val="none"/>
              </w:rPr>
              <w:t xml:space="preserve">include the current total, peak, and spare capacities for the residential suite(s) distribution(s) and house/common distribution(s), as applicable. </w:t>
            </w:r>
            <w:r w:rsidRPr="00A17D4A">
              <w:rPr>
                <w:rFonts w:ascii="Open Sans" w:hAnsi="Open Sans" w:cs="Open Sans"/>
                <w:sz w:val="22"/>
                <w:szCs w:val="22"/>
              </w:rPr>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w:t>
            </w:r>
            <w:r w:rsidRPr="00A17D4A">
              <w:rPr>
                <w:rFonts w:ascii="Open Sans" w:eastAsia="Times New Roman" w:hAnsi="Open Sans" w:cs="Open Sans"/>
                <w:kern w:val="0"/>
                <w:sz w:val="22"/>
                <w:szCs w:val="22"/>
                <w:lang w:eastAsia="en-CA"/>
                <w14:ligatures w14:val="none"/>
              </w:rPr>
              <w:t xml:space="preserve">. If there are multiple main distribution systems, separate rows </w:t>
            </w:r>
            <w:r w:rsidRPr="00A17D4A">
              <w:rPr>
                <w:rFonts w:ascii="Open Sans" w:eastAsia="Times New Roman" w:hAnsi="Open Sans" w:cs="Open Sans"/>
                <w:b/>
                <w:bCs/>
                <w:kern w:val="0"/>
                <w:sz w:val="22"/>
                <w:szCs w:val="22"/>
                <w:lang w:eastAsia="en-CA"/>
                <w14:ligatures w14:val="none"/>
              </w:rPr>
              <w:t xml:space="preserve">must </w:t>
            </w:r>
            <w:r w:rsidRPr="00A17D4A">
              <w:rPr>
                <w:rFonts w:ascii="Open Sans" w:eastAsia="Times New Roman" w:hAnsi="Open Sans" w:cs="Open Sans"/>
                <w:kern w:val="0"/>
                <w:sz w:val="22"/>
                <w:szCs w:val="22"/>
                <w:lang w:eastAsia="en-CA"/>
                <w14:ligatures w14:val="none"/>
              </w:rPr>
              <w:t xml:space="preserve">be included for each one. </w:t>
            </w:r>
          </w:p>
        </w:tc>
      </w:tr>
      <w:tr w:rsidR="008604E9" w:rsidRPr="00A17D4A" w14:paraId="4570E409" w14:textId="77777777" w:rsidTr="00EB6938">
        <w:trPr>
          <w:trHeight w:val="288"/>
        </w:trPr>
        <w:tc>
          <w:tcPr>
            <w:tcW w:w="873" w:type="dxa"/>
            <w:tcBorders>
              <w:top w:val="nil"/>
              <w:left w:val="nil"/>
              <w:bottom w:val="single" w:sz="4" w:space="0" w:color="auto"/>
              <w:right w:val="nil"/>
            </w:tcBorders>
            <w:shd w:val="clear" w:color="auto" w:fill="FFFFFF" w:themeFill="background1"/>
            <w:hideMark/>
          </w:tcPr>
          <w:p w14:paraId="1F3B1196"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381E7365"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033DC39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7385E9F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736CE48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nil"/>
              <w:right w:val="nil"/>
            </w:tcBorders>
            <w:shd w:val="clear" w:color="auto" w:fill="FFFFFF" w:themeFill="background1"/>
            <w:hideMark/>
          </w:tcPr>
          <w:p w14:paraId="3388B48A"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1E82D858"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1CB26304"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028D490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01374A58"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774" w:type="dxa"/>
            <w:tcBorders>
              <w:top w:val="nil"/>
              <w:left w:val="nil"/>
              <w:bottom w:val="single" w:sz="4" w:space="0" w:color="auto"/>
              <w:right w:val="nil"/>
            </w:tcBorders>
            <w:shd w:val="clear" w:color="auto" w:fill="FFFFFF" w:themeFill="background1"/>
            <w:hideMark/>
          </w:tcPr>
          <w:p w14:paraId="412BB94F"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r>
      <w:tr w:rsidR="008604E9" w:rsidRPr="00A17D4A" w14:paraId="3DE51B77"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shd w:val="clear" w:color="auto" w:fill="FFFFFF" w:themeFill="background1"/>
            <w:hideMark/>
          </w:tcPr>
          <w:p w14:paraId="16E8F9ED"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Existing electrical service rating (A, % rated)</w:t>
            </w:r>
          </w:p>
        </w:tc>
        <w:tc>
          <w:tcPr>
            <w:tcW w:w="872" w:type="dxa"/>
            <w:tcBorders>
              <w:top w:val="nil"/>
              <w:left w:val="single" w:sz="4" w:space="0" w:color="auto"/>
              <w:bottom w:val="nil"/>
              <w:right w:val="single" w:sz="4" w:space="0" w:color="auto"/>
            </w:tcBorders>
            <w:shd w:val="clear" w:color="auto" w:fill="FFFFFF" w:themeFill="background1"/>
            <w:hideMark/>
          </w:tcPr>
          <w:p w14:paraId="02C8A59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hideMark/>
          </w:tcPr>
          <w:p w14:paraId="66860119"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p>
        </w:tc>
      </w:tr>
      <w:tr w:rsidR="008604E9" w:rsidRPr="00A17D4A" w14:paraId="07FCB27D" w14:textId="77777777" w:rsidTr="00EB6938">
        <w:trPr>
          <w:trHeight w:val="300"/>
        </w:trPr>
        <w:tc>
          <w:tcPr>
            <w:tcW w:w="4364" w:type="dxa"/>
            <w:gridSpan w:val="5"/>
            <w:tcBorders>
              <w:top w:val="single" w:sz="4" w:space="0" w:color="auto"/>
              <w:left w:val="single" w:sz="4" w:space="0" w:color="auto"/>
              <w:bottom w:val="single" w:sz="4" w:space="0" w:color="auto"/>
              <w:right w:val="single" w:sz="4" w:space="0" w:color="auto"/>
            </w:tcBorders>
            <w:noWrap/>
            <w:vAlign w:val="center"/>
            <w:hideMark/>
          </w:tcPr>
          <w:p w14:paraId="195B669F"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Existing electrical service switch/breaker rating (A, % rated)</w:t>
            </w:r>
          </w:p>
        </w:tc>
        <w:tc>
          <w:tcPr>
            <w:tcW w:w="872" w:type="dxa"/>
            <w:tcBorders>
              <w:top w:val="nil"/>
              <w:left w:val="single" w:sz="4" w:space="0" w:color="auto"/>
              <w:bottom w:val="nil"/>
              <w:right w:val="single" w:sz="4" w:space="0" w:color="auto"/>
            </w:tcBorders>
            <w:shd w:val="clear" w:color="auto" w:fill="FFFFFF" w:themeFill="background1"/>
            <w:noWrap/>
            <w:vAlign w:val="center"/>
            <w:hideMark/>
          </w:tcPr>
          <w:p w14:paraId="627C92B0" w14:textId="77777777" w:rsidR="008604E9" w:rsidRPr="00A17D4A" w:rsidRDefault="008604E9" w:rsidP="00EB6938">
            <w:pPr>
              <w:spacing w:after="0" w:line="240" w:lineRule="auto"/>
              <w:rPr>
                <w:rFonts w:ascii="Open Sans" w:eastAsia="Times New Roman" w:hAnsi="Open Sans" w:cs="Open Sans"/>
                <w:b/>
                <w:bCs/>
                <w:color w:val="305496"/>
                <w:kern w:val="0"/>
                <w:sz w:val="20"/>
                <w:szCs w:val="20"/>
                <w:lang w:eastAsia="en-CA"/>
                <w14:ligatures w14:val="none"/>
              </w:rPr>
            </w:pPr>
            <w:r w:rsidRPr="00A17D4A">
              <w:rPr>
                <w:rFonts w:ascii="Open Sans" w:eastAsia="Times New Roman" w:hAnsi="Open Sans" w:cs="Open Sans"/>
                <w:b/>
                <w:bCs/>
                <w:color w:val="305496"/>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hideMark/>
          </w:tcPr>
          <w:p w14:paraId="60145B3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4F2EA5F3"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45826E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System operating voltage (V, ф)</w:t>
            </w:r>
          </w:p>
        </w:tc>
        <w:tc>
          <w:tcPr>
            <w:tcW w:w="872" w:type="dxa"/>
            <w:tcBorders>
              <w:top w:val="nil"/>
              <w:left w:val="single" w:sz="4" w:space="0" w:color="auto"/>
              <w:bottom w:val="nil"/>
              <w:right w:val="single" w:sz="4" w:space="0" w:color="auto"/>
            </w:tcBorders>
            <w:shd w:val="clear" w:color="auto" w:fill="FFFFFF" w:themeFill="background1"/>
            <w:noWrap/>
            <w:vAlign w:val="bottom"/>
            <w:hideMark/>
          </w:tcPr>
          <w:p w14:paraId="44D915F4"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vAlign w:val="bottom"/>
            <w:hideMark/>
          </w:tcPr>
          <w:p w14:paraId="572C07A8"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p>
        </w:tc>
      </w:tr>
      <w:tr w:rsidR="008604E9" w:rsidRPr="00A17D4A" w14:paraId="05CB95A7" w14:textId="77777777" w:rsidTr="00EB6938">
        <w:trPr>
          <w:trHeight w:val="288"/>
        </w:trPr>
        <w:tc>
          <w:tcPr>
            <w:tcW w:w="4364" w:type="dxa"/>
            <w:gridSpan w:val="5"/>
            <w:tcBorders>
              <w:top w:val="single" w:sz="4" w:space="0" w:color="auto"/>
              <w:bottom w:val="single" w:sz="4" w:space="0" w:color="auto"/>
            </w:tcBorders>
            <w:noWrap/>
            <w:vAlign w:val="center"/>
          </w:tcPr>
          <w:p w14:paraId="4BA1470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872" w:type="dxa"/>
            <w:noWrap/>
            <w:vAlign w:val="bottom"/>
          </w:tcPr>
          <w:p w14:paraId="052E92A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bottom w:val="single" w:sz="4" w:space="0" w:color="auto"/>
            </w:tcBorders>
            <w:noWrap/>
            <w:vAlign w:val="center"/>
          </w:tcPr>
          <w:p w14:paraId="66BD434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3E331B5C"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6E38CF61"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Capacity on the Service (kW)</w:t>
            </w:r>
          </w:p>
        </w:tc>
        <w:tc>
          <w:tcPr>
            <w:tcW w:w="872" w:type="dxa"/>
            <w:tcBorders>
              <w:left w:val="single" w:sz="4" w:space="0" w:color="auto"/>
              <w:bottom w:val="nil"/>
              <w:right w:val="single" w:sz="4" w:space="0" w:color="auto"/>
            </w:tcBorders>
            <w:shd w:val="clear" w:color="auto" w:fill="FFFFFF" w:themeFill="background1"/>
            <w:noWrap/>
            <w:vAlign w:val="bottom"/>
          </w:tcPr>
          <w:p w14:paraId="1478A06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72AEFD2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2F83C86C"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49AD6FDD"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Peak Demand on the Service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DA94A27"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028E7DFB"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246B78AB"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6DACA09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 xml:space="preserve">Current Spare Capacity on the Service (kW) </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299AB08"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2C431438"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190FA836"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4A01072C"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Capacity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247CEEA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7DCB4C4"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68C04BA8"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8B4CD6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Peak Demand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B389B39"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5A7930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79429037"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34235D40"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Spare Capacity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4BBD2555"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324E19D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1345E39A"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9A38DE3" w14:textId="77777777" w:rsidR="008604E9" w:rsidRPr="00A17D4A" w:rsidRDefault="008604E9" w:rsidP="00EB6938">
            <w:pPr>
              <w:spacing w:after="0"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kern w:val="0"/>
                <w:sz w:val="20"/>
                <w:szCs w:val="20"/>
                <w:lang w:eastAsia="en-CA"/>
                <w14:ligatures w14:val="none"/>
              </w:rPr>
              <w:t>Current Capacity on the Residential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6286F35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E321B15"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0DDDB4EE"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7B393EDE"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themeColor="text1"/>
                <w:sz w:val="20"/>
                <w:szCs w:val="20"/>
                <w:lang w:eastAsia="en-CA"/>
              </w:rPr>
              <w:t>Current Peak Demand on the Residential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5E2DC621"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1D16C704"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6443ADCD" w14:textId="77777777" w:rsidTr="008604E9">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D72C516"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themeColor="text1"/>
                <w:sz w:val="20"/>
                <w:szCs w:val="20"/>
                <w:lang w:eastAsia="en-CA"/>
              </w:rPr>
              <w:t>Current Spare Capacity on the Residential Distribution (kW)</w:t>
            </w:r>
          </w:p>
        </w:tc>
        <w:tc>
          <w:tcPr>
            <w:tcW w:w="872" w:type="dxa"/>
            <w:tcBorders>
              <w:top w:val="nil"/>
              <w:left w:val="single" w:sz="4" w:space="0" w:color="auto"/>
              <w:right w:val="single" w:sz="4" w:space="0" w:color="auto"/>
            </w:tcBorders>
            <w:shd w:val="clear" w:color="auto" w:fill="FFFFFF" w:themeFill="background1"/>
            <w:noWrap/>
            <w:vAlign w:val="bottom"/>
          </w:tcPr>
          <w:p w14:paraId="06FFA06E"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17BA61B9"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0AC9834C" w14:textId="77777777" w:rsidTr="008604E9">
        <w:trPr>
          <w:trHeight w:val="288"/>
        </w:trPr>
        <w:tc>
          <w:tcPr>
            <w:tcW w:w="4364" w:type="dxa"/>
            <w:gridSpan w:val="5"/>
            <w:tcBorders>
              <w:top w:val="single" w:sz="4" w:space="0" w:color="auto"/>
            </w:tcBorders>
            <w:noWrap/>
            <w:vAlign w:val="center"/>
          </w:tcPr>
          <w:p w14:paraId="1C8B5C3E"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p>
        </w:tc>
        <w:tc>
          <w:tcPr>
            <w:tcW w:w="872" w:type="dxa"/>
            <w:shd w:val="clear" w:color="auto" w:fill="FFFFFF" w:themeFill="background1"/>
            <w:noWrap/>
            <w:vAlign w:val="bottom"/>
          </w:tcPr>
          <w:p w14:paraId="295E8520"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tcBorders>
            <w:noWrap/>
            <w:vAlign w:val="center"/>
          </w:tcPr>
          <w:p w14:paraId="2A25E4DC" w14:textId="77777777" w:rsidR="008604E9" w:rsidRPr="00A17D4A" w:rsidRDefault="008604E9" w:rsidP="00EB6938">
            <w:pPr>
              <w:spacing w:line="240" w:lineRule="auto"/>
              <w:rPr>
                <w:rFonts w:ascii="Open Sans" w:eastAsia="Times New Roman" w:hAnsi="Open Sans" w:cs="Open Sans"/>
                <w:color w:val="000000"/>
                <w:kern w:val="0"/>
                <w:sz w:val="20"/>
                <w:szCs w:val="20"/>
                <w:lang w:eastAsia="en-CA"/>
                <w14:ligatures w14:val="none"/>
              </w:rPr>
            </w:pPr>
          </w:p>
        </w:tc>
      </w:tr>
      <w:tr w:rsidR="008604E9" w:rsidRPr="00A17D4A" w14:paraId="664F789E" w14:textId="77777777" w:rsidTr="008604E9">
        <w:trPr>
          <w:trHeight w:val="288"/>
        </w:trPr>
        <w:tc>
          <w:tcPr>
            <w:tcW w:w="4364" w:type="dxa"/>
            <w:gridSpan w:val="5"/>
            <w:noWrap/>
            <w:vAlign w:val="center"/>
          </w:tcPr>
          <w:p w14:paraId="0985FA09"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p>
        </w:tc>
        <w:tc>
          <w:tcPr>
            <w:tcW w:w="872" w:type="dxa"/>
            <w:shd w:val="clear" w:color="auto" w:fill="FFFFFF" w:themeFill="background1"/>
            <w:noWrap/>
            <w:vAlign w:val="bottom"/>
          </w:tcPr>
          <w:p w14:paraId="73D5E689"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noWrap/>
            <w:vAlign w:val="center"/>
          </w:tcPr>
          <w:p w14:paraId="6FFA099B" w14:textId="77777777" w:rsidR="008604E9" w:rsidRPr="00A17D4A" w:rsidRDefault="008604E9" w:rsidP="00EB6938">
            <w:pPr>
              <w:spacing w:line="240" w:lineRule="auto"/>
              <w:rPr>
                <w:rFonts w:ascii="Open Sans" w:eastAsia="Times New Roman" w:hAnsi="Open Sans" w:cs="Open Sans"/>
                <w:color w:val="000000"/>
                <w:kern w:val="0"/>
                <w:sz w:val="20"/>
                <w:szCs w:val="20"/>
                <w:lang w:eastAsia="en-CA"/>
                <w14:ligatures w14:val="none"/>
              </w:rPr>
            </w:pPr>
          </w:p>
        </w:tc>
      </w:tr>
      <w:tr w:rsidR="008604E9" w:rsidRPr="00A17D4A" w14:paraId="0C2A7187" w14:textId="77777777" w:rsidTr="008604E9">
        <w:trPr>
          <w:trHeight w:val="539"/>
        </w:trPr>
        <w:tc>
          <w:tcPr>
            <w:tcW w:w="9498" w:type="dxa"/>
            <w:gridSpan w:val="11"/>
            <w:vMerge w:val="restart"/>
            <w:tcBorders>
              <w:left w:val="nil"/>
              <w:bottom w:val="nil"/>
              <w:right w:val="nil"/>
            </w:tcBorders>
            <w:hideMark/>
          </w:tcPr>
          <w:tbl>
            <w:tblPr>
              <w:tblpPr w:leftFromText="180" w:rightFromText="180" w:vertAnchor="page" w:horzAnchor="margin" w:tblpY="229"/>
              <w:tblOverlap w:val="never"/>
              <w:tblW w:w="5000" w:type="pct"/>
              <w:tblLook w:val="04A0" w:firstRow="1" w:lastRow="0" w:firstColumn="1" w:lastColumn="0" w:noHBand="0" w:noVBand="1"/>
            </w:tblPr>
            <w:tblGrid>
              <w:gridCol w:w="9060"/>
              <w:gridCol w:w="222"/>
            </w:tblGrid>
            <w:tr w:rsidR="008604E9" w:rsidRPr="00A17D4A" w14:paraId="38ECBA43" w14:textId="77777777" w:rsidTr="00EB6938">
              <w:trPr>
                <w:gridAfter w:val="1"/>
                <w:wAfter w:w="118" w:type="pct"/>
                <w:trHeight w:val="539"/>
              </w:trPr>
              <w:tc>
                <w:tcPr>
                  <w:tcW w:w="4882" w:type="pct"/>
                  <w:vMerge w:val="restart"/>
                  <w:tcBorders>
                    <w:top w:val="nil"/>
                    <w:left w:val="nil"/>
                    <w:bottom w:val="nil"/>
                    <w:right w:val="nil"/>
                  </w:tcBorders>
                  <w:hideMark/>
                </w:tcPr>
                <w:p w14:paraId="136F8923"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r w:rsidRPr="00A17D4A">
                    <w:rPr>
                      <w:rFonts w:ascii="Open Sans" w:eastAsia="Times New Roman" w:hAnsi="Open Sans" w:cs="Open Sans"/>
                      <w:b/>
                      <w:bCs/>
                      <w:color w:val="000000"/>
                      <w:kern w:val="0"/>
                      <w:sz w:val="20"/>
                      <w:szCs w:val="20"/>
                      <w:lang w:eastAsia="en-CA"/>
                      <w14:ligatures w14:val="none"/>
                    </w:rPr>
                    <w:t>How was existing peak demand determined? (Ex. BC Hydro 12-month maximum demand kWh data with application of safety factor or calculated by applicable rules of Canadian Electrical Code</w:t>
                  </w:r>
                  <w:r w:rsidRPr="00A17D4A">
                    <w:rPr>
                      <w:rFonts w:ascii="Open Sans" w:eastAsia="Times New Roman" w:hAnsi="Open Sans" w:cs="Open Sans"/>
                      <w:b/>
                      <w:bCs/>
                      <w:color w:val="C00000"/>
                      <w:kern w:val="0"/>
                      <w:sz w:val="20"/>
                      <w:szCs w:val="20"/>
                      <w:lang w:eastAsia="en-CA"/>
                      <w14:ligatures w14:val="none"/>
                    </w:rPr>
                    <w:t xml:space="preserve"> </w:t>
                  </w:r>
                  <w:r w:rsidRPr="00A17D4A">
                    <w:rPr>
                      <w:rFonts w:ascii="Open Sans" w:eastAsia="Times New Roman" w:hAnsi="Open Sans" w:cs="Open Sans"/>
                      <w:b/>
                      <w:bCs/>
                      <w:i/>
                      <w:iCs/>
                      <w:kern w:val="0"/>
                      <w:sz w:val="20"/>
                      <w:szCs w:val="20"/>
                      <w:lang w:eastAsia="en-CA"/>
                      <w14:ligatures w14:val="none"/>
                    </w:rPr>
                    <w:t>[must cite rules referenced]</w:t>
                  </w:r>
                  <w:r w:rsidRPr="00A17D4A">
                    <w:rPr>
                      <w:rFonts w:ascii="Open Sans" w:eastAsia="Times New Roman" w:hAnsi="Open Sans" w:cs="Open Sans"/>
                      <w:b/>
                      <w:bCs/>
                      <w:color w:val="000000"/>
                      <w:kern w:val="0"/>
                      <w:sz w:val="20"/>
                      <w:szCs w:val="20"/>
                      <w:lang w:eastAsia="en-CA"/>
                      <w14:ligatures w14:val="none"/>
                    </w:rPr>
                    <w:t>)</w:t>
                  </w:r>
                </w:p>
              </w:tc>
            </w:tr>
            <w:tr w:rsidR="008604E9" w:rsidRPr="00A17D4A" w14:paraId="3286F006" w14:textId="77777777" w:rsidTr="00EB6938">
              <w:trPr>
                <w:trHeight w:val="300"/>
              </w:trPr>
              <w:tc>
                <w:tcPr>
                  <w:tcW w:w="4882" w:type="pct"/>
                  <w:vMerge/>
                  <w:vAlign w:val="center"/>
                  <w:hideMark/>
                </w:tcPr>
                <w:p w14:paraId="6CB27F2B"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c>
                <w:tcPr>
                  <w:tcW w:w="118" w:type="pct"/>
                  <w:tcBorders>
                    <w:top w:val="nil"/>
                    <w:left w:val="nil"/>
                    <w:bottom w:val="nil"/>
                    <w:right w:val="nil"/>
                  </w:tcBorders>
                  <w:noWrap/>
                  <w:vAlign w:val="bottom"/>
                  <w:hideMark/>
                </w:tcPr>
                <w:p w14:paraId="16C584DE"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052922D9" w14:textId="77777777" w:rsidTr="00EB6938">
              <w:trPr>
                <w:trHeight w:val="300"/>
              </w:trPr>
              <w:tc>
                <w:tcPr>
                  <w:tcW w:w="4882" w:type="pct"/>
                  <w:vMerge w:val="restart"/>
                  <w:tcBorders>
                    <w:top w:val="nil"/>
                    <w:left w:val="nil"/>
                    <w:bottom w:val="nil"/>
                    <w:right w:val="nil"/>
                  </w:tcBorders>
                  <w:shd w:val="clear" w:color="auto" w:fill="D9E1F2"/>
                  <w:hideMark/>
                </w:tcPr>
                <w:p w14:paraId="7DB2D29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c>
                <w:tcPr>
                  <w:tcW w:w="118" w:type="pct"/>
                  <w:vAlign w:val="center"/>
                  <w:hideMark/>
                </w:tcPr>
                <w:p w14:paraId="50451450" w14:textId="77777777" w:rsidR="008604E9" w:rsidRPr="00A17D4A" w:rsidRDefault="008604E9" w:rsidP="00EB6938">
                  <w:pPr>
                    <w:spacing w:after="0" w:line="240" w:lineRule="auto"/>
                    <w:rPr>
                      <w:rFonts w:ascii="Open Sans" w:eastAsia="Times New Roman" w:hAnsi="Open Sans" w:cs="Open Sans"/>
                      <w:kern w:val="0"/>
                      <w:sz w:val="20"/>
                      <w:szCs w:val="20"/>
                      <w:lang w:eastAsia="en-CA"/>
                      <w14:ligatures w14:val="none"/>
                    </w:rPr>
                  </w:pPr>
                </w:p>
              </w:tc>
            </w:tr>
            <w:tr w:rsidR="008604E9" w:rsidRPr="00A17D4A" w14:paraId="6AFD6F9A" w14:textId="77777777" w:rsidTr="00EB6938">
              <w:trPr>
                <w:trHeight w:val="300"/>
              </w:trPr>
              <w:tc>
                <w:tcPr>
                  <w:tcW w:w="4882" w:type="pct"/>
                  <w:vMerge/>
                  <w:vAlign w:val="center"/>
                  <w:hideMark/>
                </w:tcPr>
                <w:p w14:paraId="162A93E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c>
                <w:tcPr>
                  <w:tcW w:w="118" w:type="pct"/>
                  <w:tcBorders>
                    <w:top w:val="nil"/>
                    <w:left w:val="nil"/>
                    <w:bottom w:val="nil"/>
                    <w:right w:val="nil"/>
                  </w:tcBorders>
                  <w:noWrap/>
                  <w:vAlign w:val="bottom"/>
                  <w:hideMark/>
                </w:tcPr>
                <w:p w14:paraId="7A780FA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r>
          </w:tbl>
          <w:p w14:paraId="17AF638E"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p w14:paraId="3E8AF4C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xml:space="preserve">The report </w:t>
            </w:r>
            <w:r w:rsidRPr="00A17D4A">
              <w:rPr>
                <w:rFonts w:ascii="Open Sans" w:eastAsia="Times New Roman" w:hAnsi="Open Sans" w:cs="Open Sans"/>
                <w:b/>
                <w:bCs/>
                <w:color w:val="000000"/>
                <w:kern w:val="0"/>
                <w:sz w:val="22"/>
                <w:szCs w:val="22"/>
                <w:lang w:eastAsia="en-CA"/>
                <w14:ligatures w14:val="none"/>
              </w:rPr>
              <w:t xml:space="preserve">must </w:t>
            </w:r>
            <w:r w:rsidRPr="00A17D4A">
              <w:rPr>
                <w:rFonts w:ascii="Open Sans" w:eastAsia="Times New Roman" w:hAnsi="Open Sans" w:cs="Open Sans"/>
                <w:color w:val="000000"/>
                <w:kern w:val="0"/>
                <w:sz w:val="22"/>
                <w:szCs w:val="22"/>
                <w:lang w:eastAsia="en-CA"/>
                <w14:ligatures w14:val="none"/>
              </w:rPr>
              <w:t xml:space="preserve">indicate how the peak demand was determined. </w:t>
            </w:r>
          </w:p>
          <w:p w14:paraId="73DC9CD3" w14:textId="77777777" w:rsidR="008604E9" w:rsidRPr="00A17D4A" w:rsidRDefault="008604E9" w:rsidP="00EB6938">
            <w:pPr>
              <w:spacing w:after="0" w:line="240" w:lineRule="auto"/>
              <w:rPr>
                <w:rFonts w:ascii="Open Sans" w:eastAsia="Times New Roman" w:hAnsi="Open Sans" w:cs="Open Sans"/>
                <w:b/>
                <w:bCs/>
                <w:color w:val="000000" w:themeColor="text1"/>
                <w:sz w:val="22"/>
                <w:szCs w:val="22"/>
                <w:lang w:eastAsia="en-CA"/>
              </w:rPr>
            </w:pPr>
          </w:p>
          <w:p w14:paraId="71794F7F" w14:textId="77777777" w:rsidR="008604E9" w:rsidRPr="00A17D4A" w:rsidRDefault="008604E9" w:rsidP="00EB6938">
            <w:pPr>
              <w:spacing w:after="0" w:line="240" w:lineRule="auto"/>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Existing Major Electrical Loads</w:t>
            </w:r>
          </w:p>
          <w:p w14:paraId="55EBBD49" w14:textId="77777777" w:rsidR="008604E9" w:rsidRPr="00A17D4A" w:rsidRDefault="008604E9" w:rsidP="00EB6938">
            <w:pPr>
              <w:spacing w:after="0" w:line="240" w:lineRule="auto"/>
              <w:rPr>
                <w:rFonts w:ascii="Open Sans" w:eastAsia="Times New Roman" w:hAnsi="Open Sans" w:cs="Open Sans"/>
                <w:b/>
                <w:bCs/>
                <w:color w:val="000000" w:themeColor="text1"/>
                <w:sz w:val="22"/>
                <w:szCs w:val="22"/>
                <w:lang w:eastAsia="en-CA"/>
              </w:rPr>
            </w:pPr>
          </w:p>
          <w:p w14:paraId="4FC986FD"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xml:space="preserve">This section </w:t>
            </w:r>
            <w:r w:rsidRPr="00A17D4A">
              <w:rPr>
                <w:rFonts w:ascii="Open Sans" w:eastAsia="Times New Roman" w:hAnsi="Open Sans" w:cs="Open Sans"/>
                <w:b/>
                <w:bCs/>
                <w:color w:val="000000"/>
                <w:kern w:val="0"/>
                <w:sz w:val="22"/>
                <w:szCs w:val="22"/>
                <w:lang w:eastAsia="en-CA"/>
                <w14:ligatures w14:val="none"/>
              </w:rPr>
              <w:t>must</w:t>
            </w:r>
            <w:r w:rsidRPr="00A17D4A">
              <w:rPr>
                <w:rFonts w:ascii="Open Sans" w:eastAsia="Times New Roman" w:hAnsi="Open Sans" w:cs="Open Sans"/>
                <w:color w:val="000000"/>
                <w:kern w:val="0"/>
                <w:sz w:val="22"/>
                <w:szCs w:val="22"/>
                <w:lang w:eastAsia="en-CA"/>
                <w14:ligatures w14:val="none"/>
              </w:rPr>
              <w:t xml:space="preserve"> include a list of the existing major demands on the electrical system. It </w:t>
            </w:r>
            <w:r w:rsidRPr="00A17D4A">
              <w:rPr>
                <w:rFonts w:ascii="Open Sans" w:eastAsia="Times New Roman" w:hAnsi="Open Sans" w:cs="Open Sans"/>
                <w:b/>
                <w:bCs/>
                <w:color w:val="000000"/>
                <w:kern w:val="0"/>
                <w:sz w:val="22"/>
                <w:szCs w:val="22"/>
                <w:lang w:eastAsia="en-CA"/>
                <w14:ligatures w14:val="none"/>
              </w:rPr>
              <w:t>should</w:t>
            </w:r>
            <w:r w:rsidRPr="00A17D4A">
              <w:rPr>
                <w:rFonts w:ascii="Open Sans" w:eastAsia="Times New Roman" w:hAnsi="Open Sans" w:cs="Open Sans"/>
                <w:color w:val="000000"/>
                <w:kern w:val="0"/>
                <w:sz w:val="22"/>
                <w:szCs w:val="22"/>
                <w:lang w:eastAsia="en-CA"/>
                <w14:ligatures w14:val="none"/>
              </w:rPr>
              <w:t xml:space="preserve"> indicate to which electrical distribution branch (common/house or residential/suites) the loads are connected to. </w:t>
            </w:r>
            <w:r w:rsidRPr="00A17D4A">
              <w:rPr>
                <w:rFonts w:ascii="Open Sans" w:hAnsi="Open Sans" w:cs="Open Sans"/>
                <w:sz w:val="22"/>
                <w:szCs w:val="22"/>
              </w:rPr>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w:t>
            </w:r>
          </w:p>
          <w:p w14:paraId="014C803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p w14:paraId="6EDF6B76"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0A7E76C0" w14:textId="77777777" w:rsidTr="00EB6938">
        <w:trPr>
          <w:trHeight w:val="539"/>
        </w:trPr>
        <w:tc>
          <w:tcPr>
            <w:tcW w:w="9498" w:type="dxa"/>
            <w:gridSpan w:val="11"/>
            <w:vMerge/>
            <w:vAlign w:val="center"/>
            <w:hideMark/>
          </w:tcPr>
          <w:p w14:paraId="5351F706"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48034108" w14:textId="77777777" w:rsidTr="00EB6938">
        <w:trPr>
          <w:trHeight w:val="539"/>
        </w:trPr>
        <w:tc>
          <w:tcPr>
            <w:tcW w:w="9498" w:type="dxa"/>
            <w:gridSpan w:val="11"/>
            <w:vMerge/>
            <w:vAlign w:val="center"/>
            <w:hideMark/>
          </w:tcPr>
          <w:p w14:paraId="309E67D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r>
      <w:tr w:rsidR="008604E9" w:rsidRPr="00A17D4A" w14:paraId="3CE9939D" w14:textId="77777777" w:rsidTr="00EB6938">
        <w:trPr>
          <w:trHeight w:val="360"/>
        </w:trPr>
        <w:tc>
          <w:tcPr>
            <w:tcW w:w="9498" w:type="dxa"/>
            <w:gridSpan w:val="11"/>
            <w:tcBorders>
              <w:top w:val="nil"/>
              <w:left w:val="nil"/>
              <w:bottom w:val="nil"/>
              <w:right w:val="nil"/>
            </w:tcBorders>
            <w:shd w:val="clear" w:color="auto" w:fill="FFFFFF" w:themeFill="background1"/>
            <w:noWrap/>
            <w:vAlign w:val="center"/>
            <w:hideMark/>
          </w:tcPr>
          <w:tbl>
            <w:tblPr>
              <w:tblStyle w:val="TableGrid"/>
              <w:tblW w:w="4564" w:type="pct"/>
              <w:tblLook w:val="04A0" w:firstRow="1" w:lastRow="0" w:firstColumn="1" w:lastColumn="0" w:noHBand="0" w:noVBand="1"/>
            </w:tblPr>
            <w:tblGrid>
              <w:gridCol w:w="3659"/>
              <w:gridCol w:w="4804"/>
            </w:tblGrid>
            <w:tr w:rsidR="008604E9" w:rsidRPr="00A17D4A" w14:paraId="3A6C9EF8" w14:textId="77777777" w:rsidTr="00EB6938">
              <w:tc>
                <w:tcPr>
                  <w:tcW w:w="2162" w:type="pct"/>
                  <w:shd w:val="clear" w:color="auto" w:fill="215E99" w:themeFill="text2" w:themeFillTint="BF"/>
                </w:tcPr>
                <w:p w14:paraId="3FE2AF24" w14:textId="77777777" w:rsidR="008604E9" w:rsidRPr="00B85A75" w:rsidRDefault="008604E9" w:rsidP="00EB6938">
                  <w:pPr>
                    <w:rPr>
                      <w:rFonts w:ascii="Open Sans" w:eastAsia="Times New Roman" w:hAnsi="Open Sans" w:cs="Open Sans"/>
                      <w:b/>
                      <w:bCs/>
                      <w:color w:val="FFFFFF" w:themeColor="background1"/>
                      <w:kern w:val="0"/>
                      <w:sz w:val="20"/>
                      <w:szCs w:val="20"/>
                      <w:lang w:eastAsia="en-CA"/>
                      <w14:ligatures w14:val="none"/>
                    </w:rPr>
                  </w:pPr>
                  <w:r w:rsidRPr="00B85A75">
                    <w:rPr>
                      <w:rFonts w:ascii="Open Sans" w:eastAsia="Times New Roman" w:hAnsi="Open Sans" w:cs="Open Sans"/>
                      <w:b/>
                      <w:bCs/>
                      <w:color w:val="FFFFFF" w:themeColor="background1"/>
                      <w:kern w:val="0"/>
                      <w:sz w:val="20"/>
                      <w:szCs w:val="20"/>
                      <w:lang w:eastAsia="en-CA"/>
                      <w14:ligatures w14:val="none"/>
                    </w:rPr>
                    <w:t>Type</w:t>
                  </w:r>
                </w:p>
              </w:tc>
              <w:tc>
                <w:tcPr>
                  <w:tcW w:w="2838" w:type="pct"/>
                  <w:shd w:val="clear" w:color="auto" w:fill="215E99" w:themeFill="text2" w:themeFillTint="BF"/>
                </w:tcPr>
                <w:p w14:paraId="7665CCBE" w14:textId="77777777" w:rsidR="008604E9" w:rsidRPr="00B85A75" w:rsidRDefault="008604E9" w:rsidP="00EB6938">
                  <w:pPr>
                    <w:rPr>
                      <w:rFonts w:ascii="Open Sans" w:eastAsia="Times New Roman" w:hAnsi="Open Sans" w:cs="Open Sans"/>
                      <w:b/>
                      <w:bCs/>
                      <w:color w:val="FFFFFF" w:themeColor="background1"/>
                      <w:kern w:val="0"/>
                      <w:sz w:val="20"/>
                      <w:szCs w:val="20"/>
                      <w:lang w:eastAsia="en-CA"/>
                      <w14:ligatures w14:val="none"/>
                    </w:rPr>
                  </w:pPr>
                  <w:r w:rsidRPr="00B85A75">
                    <w:rPr>
                      <w:rFonts w:ascii="Open Sans" w:eastAsia="Times New Roman" w:hAnsi="Open Sans" w:cs="Open Sans"/>
                      <w:b/>
                      <w:bCs/>
                      <w:color w:val="FFFFFF" w:themeColor="background1"/>
                      <w:kern w:val="0"/>
                      <w:sz w:val="20"/>
                      <w:szCs w:val="20"/>
                      <w:lang w:eastAsia="en-CA"/>
                      <w14:ligatures w14:val="none"/>
                    </w:rPr>
                    <w:t>Connected to Electrical Distribution (common-house/residential-suite/NA)</w:t>
                  </w:r>
                </w:p>
              </w:tc>
            </w:tr>
            <w:tr w:rsidR="008604E9" w:rsidRPr="00A17D4A" w14:paraId="20B699FC" w14:textId="77777777" w:rsidTr="00EB6938">
              <w:tc>
                <w:tcPr>
                  <w:tcW w:w="2162" w:type="pct"/>
                </w:tcPr>
                <w:p w14:paraId="741B5300"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Heating</w:t>
                  </w:r>
                </w:p>
              </w:tc>
              <w:tc>
                <w:tcPr>
                  <w:tcW w:w="2838" w:type="pct"/>
                </w:tcPr>
                <w:p w14:paraId="574C2F1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21BE91E6" w14:textId="77777777" w:rsidTr="00EB6938">
              <w:tc>
                <w:tcPr>
                  <w:tcW w:w="2162" w:type="pct"/>
                </w:tcPr>
                <w:p w14:paraId="183E2739"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Cooling</w:t>
                  </w:r>
                </w:p>
              </w:tc>
              <w:tc>
                <w:tcPr>
                  <w:tcW w:w="2838" w:type="pct"/>
                </w:tcPr>
                <w:p w14:paraId="237384E9"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AB65D99" w14:textId="77777777" w:rsidTr="00EB6938">
              <w:tc>
                <w:tcPr>
                  <w:tcW w:w="2162" w:type="pct"/>
                </w:tcPr>
                <w:p w14:paraId="26EFE153"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Ventilation</w:t>
                  </w:r>
                </w:p>
              </w:tc>
              <w:tc>
                <w:tcPr>
                  <w:tcW w:w="2838" w:type="pct"/>
                </w:tcPr>
                <w:p w14:paraId="5BA3EC8A"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7B053CCF" w14:textId="77777777" w:rsidTr="00EB6938">
              <w:tc>
                <w:tcPr>
                  <w:tcW w:w="2162" w:type="pct"/>
                </w:tcPr>
                <w:p w14:paraId="01318CE7"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DHW</w:t>
                  </w:r>
                </w:p>
              </w:tc>
              <w:tc>
                <w:tcPr>
                  <w:tcW w:w="2838" w:type="pct"/>
                </w:tcPr>
                <w:p w14:paraId="64F736FC"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110AB967" w14:textId="77777777" w:rsidTr="00EB6938">
              <w:tc>
                <w:tcPr>
                  <w:tcW w:w="2162" w:type="pct"/>
                </w:tcPr>
                <w:p w14:paraId="12FABFA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Lighting systems</w:t>
                  </w:r>
                </w:p>
              </w:tc>
              <w:tc>
                <w:tcPr>
                  <w:tcW w:w="2838" w:type="pct"/>
                </w:tcPr>
                <w:p w14:paraId="3896ECE4"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22EF3346" w14:textId="77777777" w:rsidTr="00EB6938">
              <w:tc>
                <w:tcPr>
                  <w:tcW w:w="2162" w:type="pct"/>
                </w:tcPr>
                <w:p w14:paraId="63775E5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Laundry</w:t>
                  </w:r>
                </w:p>
              </w:tc>
              <w:tc>
                <w:tcPr>
                  <w:tcW w:w="2838" w:type="pct"/>
                </w:tcPr>
                <w:p w14:paraId="756AF2BD"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AAB63DB" w14:textId="77777777" w:rsidTr="00EB6938">
              <w:tc>
                <w:tcPr>
                  <w:tcW w:w="2162" w:type="pct"/>
                </w:tcPr>
                <w:p w14:paraId="4D8ECC9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Major pumps (sump &amp; sanitary)</w:t>
                  </w:r>
                </w:p>
              </w:tc>
              <w:tc>
                <w:tcPr>
                  <w:tcW w:w="2838" w:type="pct"/>
                </w:tcPr>
                <w:p w14:paraId="7A4B6D4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5DC122DA" w14:textId="77777777" w:rsidTr="00EB6938">
              <w:tc>
                <w:tcPr>
                  <w:tcW w:w="2162" w:type="pct"/>
                </w:tcPr>
                <w:p w14:paraId="5C228B2B"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Elevators</w:t>
                  </w:r>
                </w:p>
              </w:tc>
              <w:tc>
                <w:tcPr>
                  <w:tcW w:w="2838" w:type="pct"/>
                </w:tcPr>
                <w:p w14:paraId="3441DCD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42E3070" w14:textId="77777777" w:rsidTr="00EB6938">
              <w:tc>
                <w:tcPr>
                  <w:tcW w:w="2162" w:type="pct"/>
                </w:tcPr>
                <w:p w14:paraId="5562F8BC"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xml:space="preserve">EV charging </w:t>
                  </w:r>
                </w:p>
              </w:tc>
              <w:tc>
                <w:tcPr>
                  <w:tcW w:w="2838" w:type="pct"/>
                </w:tcPr>
                <w:p w14:paraId="50ED2195"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bl>
          <w:p w14:paraId="6B051453" w14:textId="77777777" w:rsidR="008604E9" w:rsidRPr="00A17D4A" w:rsidRDefault="008604E9" w:rsidP="00EB6938">
            <w:pPr>
              <w:spacing w:after="0" w:line="240" w:lineRule="auto"/>
              <w:rPr>
                <w:rFonts w:ascii="Open Sans" w:eastAsia="Times New Roman" w:hAnsi="Open Sans" w:cs="Open Sans"/>
                <w:b/>
                <w:bCs/>
                <w:color w:val="305496"/>
                <w:kern w:val="0"/>
                <w:sz w:val="28"/>
                <w:szCs w:val="28"/>
                <w:lang w:eastAsia="en-CA"/>
                <w14:ligatures w14:val="none"/>
              </w:rPr>
            </w:pPr>
          </w:p>
        </w:tc>
      </w:tr>
    </w:tbl>
    <w:p w14:paraId="67D0B165" w14:textId="77777777" w:rsidR="008604E9" w:rsidRPr="00A17D4A" w:rsidRDefault="008604E9" w:rsidP="008604E9">
      <w:pPr>
        <w:rPr>
          <w:rFonts w:ascii="Open Sans" w:eastAsia="Times New Roman" w:hAnsi="Open Sans" w:cs="Open Sans"/>
          <w:b/>
          <w:bCs/>
          <w:color w:val="305496"/>
          <w:sz w:val="22"/>
          <w:szCs w:val="22"/>
          <w:lang w:eastAsia="en-CA"/>
        </w:rPr>
      </w:pPr>
    </w:p>
    <w:p w14:paraId="4C3254D8" w14:textId="77777777" w:rsidR="008604E9" w:rsidRPr="00A17D4A" w:rsidRDefault="008604E9" w:rsidP="008604E9">
      <w:pPr>
        <w:rPr>
          <w:rFonts w:ascii="Open Sans" w:eastAsia="Times New Roman" w:hAnsi="Open Sans" w:cs="Open Sans"/>
          <w:b/>
          <w:bCs/>
          <w:color w:val="305496"/>
          <w:kern w:val="0"/>
          <w:sz w:val="28"/>
          <w:szCs w:val="28"/>
          <w:lang w:eastAsia="en-CA"/>
          <w14:ligatures w14:val="none"/>
        </w:rPr>
      </w:pPr>
      <w:r w:rsidRPr="00A17D4A">
        <w:rPr>
          <w:rFonts w:ascii="Open Sans" w:eastAsia="Times New Roman" w:hAnsi="Open Sans" w:cs="Open Sans"/>
          <w:b/>
          <w:bCs/>
          <w:color w:val="305496"/>
          <w:kern w:val="0"/>
          <w:sz w:val="28"/>
          <w:szCs w:val="28"/>
          <w:lang w:eastAsia="en-CA"/>
          <w14:ligatures w14:val="none"/>
        </w:rPr>
        <w:t>Section 4 – Additional Electrical Loads</w:t>
      </w:r>
    </w:p>
    <w:p w14:paraId="41EDC48D"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Estimate of Capacity Required for Electrification and Future Electrical Demands</w:t>
      </w:r>
    </w:p>
    <w:p w14:paraId="599A2625"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This section </w:t>
      </w:r>
      <w:r w:rsidRPr="00A17D4A">
        <w:rPr>
          <w:rFonts w:ascii="Open Sans" w:hAnsi="Open Sans" w:cs="Open Sans"/>
          <w:b/>
          <w:bCs/>
          <w:sz w:val="22"/>
          <w:szCs w:val="22"/>
        </w:rPr>
        <w:t xml:space="preserve">must </w:t>
      </w:r>
      <w:r w:rsidRPr="00A17D4A">
        <w:rPr>
          <w:rFonts w:ascii="Open Sans" w:hAnsi="Open Sans" w:cs="Open Sans"/>
          <w:sz w:val="22"/>
          <w:szCs w:val="22"/>
        </w:rPr>
        <w:t xml:space="preserve">include a list of ALL systems that are currently powered by a source other than electricity as well as an estimate the magnitude of electrical capacity required to convert each item to an electric source. For each system, it </w:t>
      </w:r>
      <w:r w:rsidRPr="00A17D4A">
        <w:rPr>
          <w:rFonts w:ascii="Open Sans" w:hAnsi="Open Sans" w:cs="Open Sans"/>
          <w:b/>
          <w:bCs/>
          <w:sz w:val="22"/>
          <w:szCs w:val="22"/>
        </w:rPr>
        <w:t>should</w:t>
      </w:r>
      <w:r w:rsidRPr="00A17D4A">
        <w:rPr>
          <w:rFonts w:ascii="Open Sans" w:hAnsi="Open Sans" w:cs="Open Sans"/>
          <w:sz w:val="22"/>
          <w:szCs w:val="22"/>
        </w:rPr>
        <w:t xml:space="preserve"> indicate if there is</w:t>
      </w:r>
      <w:r>
        <w:rPr>
          <w:rFonts w:ascii="Open Sans" w:hAnsi="Open Sans" w:cs="Open Sans"/>
          <w:sz w:val="22"/>
          <w:szCs w:val="22"/>
        </w:rPr>
        <w:t xml:space="preserve"> </w:t>
      </w:r>
      <w:r w:rsidRPr="00A17D4A">
        <w:rPr>
          <w:rFonts w:ascii="Open Sans" w:hAnsi="Open Sans" w:cs="Open Sans"/>
          <w:sz w:val="22"/>
          <w:szCs w:val="22"/>
        </w:rPr>
        <w:t xml:space="preserve">to be enough capacity for electrification. </w:t>
      </w:r>
    </w:p>
    <w:p w14:paraId="09B639E1" w14:textId="77777777" w:rsidR="008604E9" w:rsidRPr="00A17D4A" w:rsidRDefault="008604E9" w:rsidP="008604E9">
      <w:pPr>
        <w:pStyle w:val="NormalWeb"/>
        <w:spacing w:line="300" w:lineRule="atLeast"/>
        <w:rPr>
          <w:rFonts w:ascii="Open Sans" w:hAnsi="Open Sans" w:cs="Open Sans"/>
          <w:sz w:val="22"/>
          <w:szCs w:val="22"/>
        </w:rPr>
      </w:pPr>
      <w:r w:rsidRPr="00A17D4A">
        <w:rPr>
          <w:rFonts w:ascii="Open Sans" w:hAnsi="Open Sans" w:cs="Open Sans"/>
          <w:sz w:val="22"/>
          <w:szCs w:val="22"/>
        </w:rPr>
        <w:t xml:space="preserve">This estimate should be based on </w:t>
      </w:r>
      <w:r w:rsidRPr="00A17D4A">
        <w:rPr>
          <w:rStyle w:val="Strong"/>
          <w:rFonts w:ascii="Open Sans" w:eastAsiaTheme="majorEastAsia" w:hAnsi="Open Sans" w:cs="Open Sans"/>
          <w:sz w:val="22"/>
          <w:szCs w:val="22"/>
        </w:rPr>
        <w:t>reasonable, planning</w:t>
      </w:r>
      <w:r w:rsidRPr="00A17D4A">
        <w:rPr>
          <w:rStyle w:val="Strong"/>
          <w:rFonts w:ascii="Open Sans" w:eastAsiaTheme="majorEastAsia" w:hAnsi="Open Sans" w:cs="Open Sans"/>
          <w:sz w:val="22"/>
          <w:szCs w:val="22"/>
        </w:rPr>
        <w:noBreakHyphen/>
        <w:t>level assumptions</w:t>
      </w:r>
      <w:r w:rsidRPr="00A17D4A">
        <w:rPr>
          <w:rFonts w:ascii="Open Sans" w:hAnsi="Open Sans" w:cs="Open Sans"/>
          <w:sz w:val="22"/>
          <w:szCs w:val="22"/>
        </w:rPr>
        <w:t xml:space="preserve"> that reflect the use of systems and strategies intended to minimize electrical capacity requirements (i.e. power</w:t>
      </w:r>
      <w:r w:rsidRPr="00A17D4A">
        <w:rPr>
          <w:rFonts w:ascii="Open Sans" w:hAnsi="Open Sans" w:cs="Open Sans"/>
          <w:sz w:val="22"/>
          <w:szCs w:val="22"/>
        </w:rPr>
        <w:noBreakHyphen/>
        <w:t>efficient design). Such assumptions may include high</w:t>
      </w:r>
      <w:r w:rsidRPr="00A17D4A">
        <w:rPr>
          <w:rFonts w:ascii="Open Sans" w:hAnsi="Open Sans" w:cs="Open Sans"/>
          <w:sz w:val="22"/>
          <w:szCs w:val="22"/>
        </w:rPr>
        <w:noBreakHyphen/>
        <w:t>efficiency heat pump systems without backup electric resistance heating, displacement or hybrid strategies that avoid most fossil fuel use while retaining fossil fuel systems to meet peak demand, and energy management systems to control EV and non</w:t>
      </w:r>
      <w:r w:rsidRPr="00A17D4A">
        <w:rPr>
          <w:rFonts w:ascii="Open Sans" w:hAnsi="Open Sans" w:cs="Open Sans"/>
          <w:sz w:val="22"/>
          <w:szCs w:val="22"/>
        </w:rPr>
        <w:noBreakHyphen/>
        <w:t>EV electrical loads.</w:t>
      </w:r>
    </w:p>
    <w:p w14:paraId="2ED71773" w14:textId="77777777" w:rsidR="008604E9" w:rsidRPr="00A17D4A" w:rsidRDefault="008604E9" w:rsidP="008604E9">
      <w:pPr>
        <w:pStyle w:val="NormalWeb"/>
        <w:spacing w:line="300" w:lineRule="atLeast"/>
        <w:rPr>
          <w:rFonts w:ascii="Open Sans" w:hAnsi="Open Sans" w:cs="Open Sans"/>
          <w:sz w:val="22"/>
          <w:szCs w:val="22"/>
        </w:rPr>
      </w:pPr>
      <w:r w:rsidRPr="00A17D4A">
        <w:rPr>
          <w:rFonts w:ascii="Open Sans" w:hAnsi="Open Sans" w:cs="Open Sans"/>
          <w:sz w:val="22"/>
          <w:szCs w:val="22"/>
        </w:rPr>
        <w:lastRenderedPageBreak/>
        <w:t xml:space="preserve">Estimates of electrical capacity and available capacity at the main electrical service are </w:t>
      </w:r>
      <w:r w:rsidRPr="00A17D4A">
        <w:rPr>
          <w:rStyle w:val="Strong"/>
          <w:rFonts w:ascii="Open Sans" w:eastAsiaTheme="majorEastAsia" w:hAnsi="Open Sans" w:cs="Open Sans"/>
          <w:sz w:val="22"/>
          <w:szCs w:val="22"/>
        </w:rPr>
        <w:t>indicative only</w:t>
      </w:r>
      <w:r w:rsidRPr="00A17D4A">
        <w:rPr>
          <w:rFonts w:ascii="Open Sans" w:hAnsi="Open Sans" w:cs="Open Sans"/>
          <w:sz w:val="22"/>
          <w:szCs w:val="22"/>
        </w:rPr>
        <w:t xml:space="preserve"> and are not intended for the purposes of compliance with the BC Electrical Code. They are provided solely to inform the strata corporation’s </w:t>
      </w:r>
      <w:r w:rsidRPr="00A17D4A">
        <w:rPr>
          <w:rStyle w:val="Strong"/>
          <w:rFonts w:ascii="Open Sans" w:eastAsiaTheme="majorEastAsia" w:hAnsi="Open Sans" w:cs="Open Sans"/>
          <w:sz w:val="22"/>
          <w:szCs w:val="22"/>
        </w:rPr>
        <w:t>long</w:t>
      </w:r>
      <w:r w:rsidRPr="00A17D4A">
        <w:rPr>
          <w:rStyle w:val="Strong"/>
          <w:rFonts w:ascii="Open Sans" w:eastAsiaTheme="majorEastAsia" w:hAnsi="Open Sans" w:cs="Open Sans"/>
          <w:sz w:val="22"/>
          <w:szCs w:val="22"/>
        </w:rPr>
        <w:noBreakHyphen/>
        <w:t>term capital planning and decision</w:t>
      </w:r>
      <w:r w:rsidRPr="00A17D4A">
        <w:rPr>
          <w:rStyle w:val="Strong"/>
          <w:rFonts w:ascii="Open Sans" w:eastAsiaTheme="majorEastAsia" w:hAnsi="Open Sans" w:cs="Open Sans"/>
          <w:sz w:val="22"/>
          <w:szCs w:val="22"/>
        </w:rPr>
        <w:noBreakHyphen/>
        <w:t>making</w:t>
      </w:r>
      <w:r w:rsidRPr="00A17D4A">
        <w:rPr>
          <w:rFonts w:ascii="Open Sans" w:hAnsi="Open Sans" w:cs="Open Sans"/>
          <w:b/>
          <w:sz w:val="22"/>
          <w:szCs w:val="22"/>
        </w:rPr>
        <w:t>.</w:t>
      </w:r>
    </w:p>
    <w:p w14:paraId="0CAB5EC9"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  </w:t>
      </w:r>
    </w:p>
    <w:tbl>
      <w:tblPr>
        <w:tblStyle w:val="TableGrid"/>
        <w:tblpPr w:leftFromText="180" w:rightFromText="180" w:vertAnchor="text" w:horzAnchor="margin" w:tblpXSpec="center" w:tblpY="196"/>
        <w:tblOverlap w:val="never"/>
        <w:tblW w:w="10627" w:type="dxa"/>
        <w:tblLayout w:type="fixed"/>
        <w:tblLook w:val="04A0" w:firstRow="1" w:lastRow="0" w:firstColumn="1" w:lastColumn="0" w:noHBand="0" w:noVBand="1"/>
      </w:tblPr>
      <w:tblGrid>
        <w:gridCol w:w="1129"/>
        <w:gridCol w:w="1418"/>
        <w:gridCol w:w="1134"/>
        <w:gridCol w:w="1365"/>
        <w:gridCol w:w="1186"/>
        <w:gridCol w:w="1560"/>
        <w:gridCol w:w="1418"/>
        <w:gridCol w:w="1417"/>
      </w:tblGrid>
      <w:tr w:rsidR="008604E9" w:rsidRPr="00A17D4A" w14:paraId="721F4E08" w14:textId="77777777" w:rsidTr="00EB6938">
        <w:tc>
          <w:tcPr>
            <w:tcW w:w="1129" w:type="dxa"/>
            <w:shd w:val="clear" w:color="auto" w:fill="153D63" w:themeFill="text2" w:themeFillTint="E6"/>
            <w:vAlign w:val="center"/>
          </w:tcPr>
          <w:p w14:paraId="25600DDA"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System</w:t>
            </w:r>
          </w:p>
        </w:tc>
        <w:tc>
          <w:tcPr>
            <w:tcW w:w="1418" w:type="dxa"/>
            <w:shd w:val="clear" w:color="auto" w:fill="153D63" w:themeFill="text2" w:themeFillTint="E6"/>
            <w:vAlign w:val="center"/>
          </w:tcPr>
          <w:p w14:paraId="71002CF3"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Description</w:t>
            </w:r>
          </w:p>
        </w:tc>
        <w:tc>
          <w:tcPr>
            <w:tcW w:w="1134" w:type="dxa"/>
            <w:shd w:val="clear" w:color="auto" w:fill="153D63" w:themeFill="text2" w:themeFillTint="E6"/>
            <w:vAlign w:val="center"/>
          </w:tcPr>
          <w:p w14:paraId="2EC94E6E"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Quantity</w:t>
            </w:r>
          </w:p>
        </w:tc>
        <w:tc>
          <w:tcPr>
            <w:tcW w:w="1365" w:type="dxa"/>
            <w:shd w:val="clear" w:color="auto" w:fill="153D63" w:themeFill="text2" w:themeFillTint="E6"/>
            <w:vAlign w:val="center"/>
          </w:tcPr>
          <w:p w14:paraId="7BD29804"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Fuel Source (If Applicable)</w:t>
            </w:r>
          </w:p>
        </w:tc>
        <w:tc>
          <w:tcPr>
            <w:tcW w:w="1186" w:type="dxa"/>
            <w:shd w:val="clear" w:color="auto" w:fill="153D63" w:themeFill="text2" w:themeFillTint="E6"/>
            <w:vAlign w:val="center"/>
          </w:tcPr>
          <w:p w14:paraId="591ECB49"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Output</w:t>
            </w:r>
          </w:p>
          <w:p w14:paraId="0D6996D9"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(BTU/hr)</w:t>
            </w:r>
          </w:p>
        </w:tc>
        <w:tc>
          <w:tcPr>
            <w:tcW w:w="1560" w:type="dxa"/>
            <w:shd w:val="clear" w:color="auto" w:fill="153D63" w:themeFill="text2" w:themeFillTint="E6"/>
            <w:vAlign w:val="center"/>
          </w:tcPr>
          <w:p w14:paraId="26CCC8D1"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COP of Retrofit Equipment at Design Temperature</w:t>
            </w:r>
          </w:p>
        </w:tc>
        <w:tc>
          <w:tcPr>
            <w:tcW w:w="1418" w:type="dxa"/>
            <w:shd w:val="clear" w:color="auto" w:fill="153D63" w:themeFill="text2" w:themeFillTint="E6"/>
            <w:vAlign w:val="center"/>
          </w:tcPr>
          <w:p w14:paraId="1940C66E"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Estimated Magnitude of Electrical Capacity</w:t>
            </w:r>
          </w:p>
          <w:p w14:paraId="65092EE5"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(kW)</w:t>
            </w:r>
          </w:p>
        </w:tc>
        <w:tc>
          <w:tcPr>
            <w:tcW w:w="1417" w:type="dxa"/>
            <w:shd w:val="clear" w:color="auto" w:fill="153D63" w:themeFill="text2" w:themeFillTint="E6"/>
            <w:vAlign w:val="center"/>
          </w:tcPr>
          <w:p w14:paraId="2C58E53A" w14:textId="77777777" w:rsidR="008604E9" w:rsidRPr="00A17D4A" w:rsidRDefault="008604E9" w:rsidP="00EB6938">
            <w:pPr>
              <w:jc w:val="center"/>
              <w:rPr>
                <w:rFonts w:ascii="Open Sans" w:hAnsi="Open Sans" w:cs="Open Sans"/>
                <w:b/>
                <w:bCs/>
                <w:color w:val="FFFFFF" w:themeColor="background1"/>
                <w:sz w:val="18"/>
                <w:szCs w:val="18"/>
              </w:rPr>
            </w:pPr>
            <w:r w:rsidRPr="00A17D4A">
              <w:rPr>
                <w:rFonts w:ascii="Open Sans" w:hAnsi="Open Sans" w:cs="Open Sans"/>
                <w:b/>
                <w:color w:val="FFFFFF" w:themeColor="background1"/>
                <w:sz w:val="18"/>
                <w:szCs w:val="18"/>
              </w:rPr>
              <w:t>Capacity Available</w:t>
            </w:r>
            <w:r w:rsidRPr="00A17D4A">
              <w:rPr>
                <w:rFonts w:ascii="Open Sans" w:hAnsi="Open Sans" w:cs="Open Sans"/>
                <w:b/>
                <w:bCs/>
                <w:color w:val="FFFFFF" w:themeColor="background1"/>
                <w:sz w:val="18"/>
                <w:szCs w:val="18"/>
              </w:rPr>
              <w:t xml:space="preserve"> at Main Service</w:t>
            </w:r>
          </w:p>
          <w:p w14:paraId="695EBA55"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bCs/>
                <w:color w:val="FFFFFF" w:themeColor="background1"/>
                <w:sz w:val="18"/>
                <w:szCs w:val="18"/>
              </w:rPr>
              <w:t>(Y/N/TBD*)</w:t>
            </w:r>
          </w:p>
        </w:tc>
      </w:tr>
      <w:tr w:rsidR="008604E9" w:rsidRPr="00A17D4A" w14:paraId="739B3F89" w14:textId="77777777" w:rsidTr="00EB6938">
        <w:trPr>
          <w:trHeight w:val="851"/>
        </w:trPr>
        <w:tc>
          <w:tcPr>
            <w:tcW w:w="1129" w:type="dxa"/>
            <w:vAlign w:val="center"/>
          </w:tcPr>
          <w:p w14:paraId="36016C1D"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Space Heating</w:t>
            </w:r>
          </w:p>
        </w:tc>
        <w:tc>
          <w:tcPr>
            <w:tcW w:w="1418" w:type="dxa"/>
            <w:vAlign w:val="center"/>
          </w:tcPr>
          <w:p w14:paraId="6F9D5AE4" w14:textId="77777777" w:rsidR="008604E9" w:rsidRPr="00A17D4A" w:rsidRDefault="008604E9" w:rsidP="00EB6938">
            <w:pPr>
              <w:jc w:val="center"/>
              <w:rPr>
                <w:rFonts w:ascii="Open Sans" w:hAnsi="Open Sans" w:cs="Open Sans"/>
                <w:sz w:val="18"/>
                <w:szCs w:val="18"/>
              </w:rPr>
            </w:pPr>
          </w:p>
        </w:tc>
        <w:tc>
          <w:tcPr>
            <w:tcW w:w="1134" w:type="dxa"/>
            <w:vAlign w:val="center"/>
          </w:tcPr>
          <w:p w14:paraId="02B4CC2D" w14:textId="77777777" w:rsidR="008604E9" w:rsidRPr="00A17D4A" w:rsidRDefault="008604E9" w:rsidP="00EB6938">
            <w:pPr>
              <w:jc w:val="center"/>
              <w:rPr>
                <w:rFonts w:ascii="Open Sans" w:hAnsi="Open Sans" w:cs="Open Sans"/>
                <w:sz w:val="18"/>
                <w:szCs w:val="18"/>
              </w:rPr>
            </w:pPr>
          </w:p>
        </w:tc>
        <w:tc>
          <w:tcPr>
            <w:tcW w:w="1365" w:type="dxa"/>
            <w:vAlign w:val="center"/>
          </w:tcPr>
          <w:p w14:paraId="6D098AD3" w14:textId="77777777" w:rsidR="008604E9" w:rsidRPr="00A17D4A" w:rsidRDefault="008604E9" w:rsidP="00EB6938">
            <w:pPr>
              <w:jc w:val="center"/>
              <w:rPr>
                <w:rFonts w:ascii="Open Sans" w:hAnsi="Open Sans" w:cs="Open Sans"/>
                <w:sz w:val="18"/>
                <w:szCs w:val="18"/>
              </w:rPr>
            </w:pPr>
          </w:p>
        </w:tc>
        <w:tc>
          <w:tcPr>
            <w:tcW w:w="1186" w:type="dxa"/>
            <w:vAlign w:val="center"/>
          </w:tcPr>
          <w:p w14:paraId="221FAE80" w14:textId="77777777" w:rsidR="008604E9" w:rsidRPr="00A17D4A" w:rsidRDefault="008604E9" w:rsidP="00EB6938">
            <w:pPr>
              <w:jc w:val="center"/>
              <w:rPr>
                <w:rFonts w:ascii="Open Sans" w:hAnsi="Open Sans" w:cs="Open Sans"/>
                <w:sz w:val="18"/>
                <w:szCs w:val="18"/>
              </w:rPr>
            </w:pPr>
          </w:p>
        </w:tc>
        <w:tc>
          <w:tcPr>
            <w:tcW w:w="1560" w:type="dxa"/>
            <w:vAlign w:val="center"/>
          </w:tcPr>
          <w:p w14:paraId="347639FF" w14:textId="77777777" w:rsidR="008604E9" w:rsidRPr="00A17D4A" w:rsidRDefault="008604E9" w:rsidP="00EB6938">
            <w:pPr>
              <w:jc w:val="center"/>
              <w:rPr>
                <w:rFonts w:ascii="Open Sans" w:hAnsi="Open Sans" w:cs="Open Sans"/>
                <w:sz w:val="18"/>
                <w:szCs w:val="18"/>
              </w:rPr>
            </w:pPr>
          </w:p>
        </w:tc>
        <w:tc>
          <w:tcPr>
            <w:tcW w:w="1418" w:type="dxa"/>
            <w:vAlign w:val="center"/>
          </w:tcPr>
          <w:p w14:paraId="369BA8C7" w14:textId="77777777" w:rsidR="008604E9" w:rsidRPr="00A17D4A" w:rsidRDefault="008604E9" w:rsidP="00EB6938">
            <w:pPr>
              <w:jc w:val="center"/>
              <w:rPr>
                <w:rFonts w:ascii="Open Sans" w:hAnsi="Open Sans" w:cs="Open Sans"/>
                <w:sz w:val="18"/>
                <w:szCs w:val="18"/>
              </w:rPr>
            </w:pPr>
          </w:p>
        </w:tc>
        <w:tc>
          <w:tcPr>
            <w:tcW w:w="1417" w:type="dxa"/>
            <w:vAlign w:val="center"/>
          </w:tcPr>
          <w:p w14:paraId="0CA6BC87" w14:textId="77777777" w:rsidR="008604E9" w:rsidRPr="00A17D4A" w:rsidRDefault="008604E9" w:rsidP="00EB6938">
            <w:pPr>
              <w:jc w:val="center"/>
              <w:rPr>
                <w:rFonts w:ascii="Open Sans" w:hAnsi="Open Sans" w:cs="Open Sans"/>
                <w:sz w:val="18"/>
                <w:szCs w:val="18"/>
              </w:rPr>
            </w:pPr>
          </w:p>
        </w:tc>
      </w:tr>
      <w:tr w:rsidR="008604E9" w:rsidRPr="00A17D4A" w14:paraId="7DB61064" w14:textId="77777777" w:rsidTr="00EB6938">
        <w:trPr>
          <w:trHeight w:val="851"/>
        </w:trPr>
        <w:tc>
          <w:tcPr>
            <w:tcW w:w="1129" w:type="dxa"/>
            <w:vAlign w:val="center"/>
          </w:tcPr>
          <w:p w14:paraId="25E1695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Space Cooling</w:t>
            </w:r>
          </w:p>
        </w:tc>
        <w:tc>
          <w:tcPr>
            <w:tcW w:w="1418" w:type="dxa"/>
            <w:vAlign w:val="center"/>
          </w:tcPr>
          <w:p w14:paraId="5392670C" w14:textId="77777777" w:rsidR="008604E9" w:rsidRPr="00A17D4A" w:rsidRDefault="008604E9" w:rsidP="00EB6938">
            <w:pPr>
              <w:jc w:val="center"/>
              <w:rPr>
                <w:rFonts w:ascii="Open Sans" w:hAnsi="Open Sans" w:cs="Open Sans"/>
                <w:sz w:val="18"/>
                <w:szCs w:val="18"/>
              </w:rPr>
            </w:pPr>
          </w:p>
        </w:tc>
        <w:tc>
          <w:tcPr>
            <w:tcW w:w="1134" w:type="dxa"/>
            <w:vAlign w:val="center"/>
          </w:tcPr>
          <w:p w14:paraId="328825A8" w14:textId="77777777" w:rsidR="008604E9" w:rsidRPr="00A17D4A" w:rsidRDefault="008604E9" w:rsidP="00EB6938">
            <w:pPr>
              <w:jc w:val="center"/>
              <w:rPr>
                <w:rFonts w:ascii="Open Sans" w:hAnsi="Open Sans" w:cs="Open Sans"/>
                <w:sz w:val="18"/>
                <w:szCs w:val="18"/>
              </w:rPr>
            </w:pPr>
          </w:p>
        </w:tc>
        <w:tc>
          <w:tcPr>
            <w:tcW w:w="1365" w:type="dxa"/>
            <w:vAlign w:val="center"/>
          </w:tcPr>
          <w:p w14:paraId="2C195FE5" w14:textId="77777777" w:rsidR="008604E9" w:rsidRPr="00A17D4A" w:rsidRDefault="008604E9" w:rsidP="00EB6938">
            <w:pPr>
              <w:jc w:val="center"/>
              <w:rPr>
                <w:rFonts w:ascii="Open Sans" w:hAnsi="Open Sans" w:cs="Open Sans"/>
                <w:sz w:val="18"/>
                <w:szCs w:val="18"/>
              </w:rPr>
            </w:pPr>
          </w:p>
        </w:tc>
        <w:tc>
          <w:tcPr>
            <w:tcW w:w="1186" w:type="dxa"/>
            <w:vAlign w:val="center"/>
          </w:tcPr>
          <w:p w14:paraId="6480A111" w14:textId="77777777" w:rsidR="008604E9" w:rsidRPr="00A17D4A" w:rsidRDefault="008604E9" w:rsidP="00EB6938">
            <w:pPr>
              <w:jc w:val="center"/>
              <w:rPr>
                <w:rFonts w:ascii="Open Sans" w:hAnsi="Open Sans" w:cs="Open Sans"/>
                <w:sz w:val="18"/>
                <w:szCs w:val="18"/>
              </w:rPr>
            </w:pPr>
          </w:p>
        </w:tc>
        <w:tc>
          <w:tcPr>
            <w:tcW w:w="1560" w:type="dxa"/>
            <w:vAlign w:val="center"/>
          </w:tcPr>
          <w:p w14:paraId="35AFF0F4" w14:textId="77777777" w:rsidR="008604E9" w:rsidRPr="00A17D4A" w:rsidRDefault="008604E9" w:rsidP="00EB6938">
            <w:pPr>
              <w:jc w:val="center"/>
              <w:rPr>
                <w:rFonts w:ascii="Open Sans" w:hAnsi="Open Sans" w:cs="Open Sans"/>
                <w:sz w:val="18"/>
                <w:szCs w:val="18"/>
              </w:rPr>
            </w:pPr>
          </w:p>
        </w:tc>
        <w:tc>
          <w:tcPr>
            <w:tcW w:w="1418" w:type="dxa"/>
            <w:vAlign w:val="center"/>
          </w:tcPr>
          <w:p w14:paraId="39BB8A12" w14:textId="77777777" w:rsidR="008604E9" w:rsidRPr="00A17D4A" w:rsidRDefault="008604E9" w:rsidP="00EB6938">
            <w:pPr>
              <w:jc w:val="center"/>
              <w:rPr>
                <w:rFonts w:ascii="Open Sans" w:hAnsi="Open Sans" w:cs="Open Sans"/>
                <w:sz w:val="18"/>
                <w:szCs w:val="18"/>
              </w:rPr>
            </w:pPr>
          </w:p>
        </w:tc>
        <w:tc>
          <w:tcPr>
            <w:tcW w:w="1417" w:type="dxa"/>
            <w:vAlign w:val="center"/>
          </w:tcPr>
          <w:p w14:paraId="6AACAEAD" w14:textId="77777777" w:rsidR="008604E9" w:rsidRPr="00A17D4A" w:rsidRDefault="008604E9" w:rsidP="00EB6938">
            <w:pPr>
              <w:jc w:val="center"/>
              <w:rPr>
                <w:rFonts w:ascii="Open Sans" w:hAnsi="Open Sans" w:cs="Open Sans"/>
                <w:sz w:val="18"/>
                <w:szCs w:val="18"/>
              </w:rPr>
            </w:pPr>
          </w:p>
        </w:tc>
      </w:tr>
      <w:tr w:rsidR="008604E9" w:rsidRPr="00A17D4A" w14:paraId="4F71F492" w14:textId="77777777" w:rsidTr="00EB6938">
        <w:trPr>
          <w:trHeight w:val="851"/>
        </w:trPr>
        <w:tc>
          <w:tcPr>
            <w:tcW w:w="1129" w:type="dxa"/>
            <w:vAlign w:val="center"/>
          </w:tcPr>
          <w:p w14:paraId="4C9FBB99"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Ventilation</w:t>
            </w:r>
          </w:p>
        </w:tc>
        <w:tc>
          <w:tcPr>
            <w:tcW w:w="1418" w:type="dxa"/>
            <w:vAlign w:val="center"/>
          </w:tcPr>
          <w:p w14:paraId="26ECAC62" w14:textId="77777777" w:rsidR="008604E9" w:rsidRPr="00A17D4A" w:rsidRDefault="008604E9" w:rsidP="00EB6938">
            <w:pPr>
              <w:jc w:val="center"/>
              <w:rPr>
                <w:rFonts w:ascii="Open Sans" w:hAnsi="Open Sans" w:cs="Open Sans"/>
                <w:sz w:val="18"/>
                <w:szCs w:val="18"/>
              </w:rPr>
            </w:pPr>
          </w:p>
        </w:tc>
        <w:tc>
          <w:tcPr>
            <w:tcW w:w="1134" w:type="dxa"/>
            <w:vAlign w:val="center"/>
          </w:tcPr>
          <w:p w14:paraId="609DF03C" w14:textId="77777777" w:rsidR="008604E9" w:rsidRPr="00A17D4A" w:rsidRDefault="008604E9" w:rsidP="00EB6938">
            <w:pPr>
              <w:jc w:val="center"/>
              <w:rPr>
                <w:rFonts w:ascii="Open Sans" w:hAnsi="Open Sans" w:cs="Open Sans"/>
                <w:sz w:val="18"/>
                <w:szCs w:val="18"/>
              </w:rPr>
            </w:pPr>
          </w:p>
        </w:tc>
        <w:tc>
          <w:tcPr>
            <w:tcW w:w="1365" w:type="dxa"/>
            <w:vAlign w:val="center"/>
          </w:tcPr>
          <w:p w14:paraId="26161653" w14:textId="77777777" w:rsidR="008604E9" w:rsidRPr="00A17D4A" w:rsidRDefault="008604E9" w:rsidP="00EB6938">
            <w:pPr>
              <w:jc w:val="center"/>
              <w:rPr>
                <w:rFonts w:ascii="Open Sans" w:hAnsi="Open Sans" w:cs="Open Sans"/>
                <w:sz w:val="18"/>
                <w:szCs w:val="18"/>
              </w:rPr>
            </w:pPr>
          </w:p>
        </w:tc>
        <w:tc>
          <w:tcPr>
            <w:tcW w:w="1186" w:type="dxa"/>
            <w:vAlign w:val="center"/>
          </w:tcPr>
          <w:p w14:paraId="3863308A" w14:textId="77777777" w:rsidR="008604E9" w:rsidRPr="00A17D4A" w:rsidRDefault="008604E9" w:rsidP="00EB6938">
            <w:pPr>
              <w:jc w:val="center"/>
              <w:rPr>
                <w:rFonts w:ascii="Open Sans" w:hAnsi="Open Sans" w:cs="Open Sans"/>
                <w:sz w:val="18"/>
                <w:szCs w:val="18"/>
              </w:rPr>
            </w:pPr>
          </w:p>
        </w:tc>
        <w:tc>
          <w:tcPr>
            <w:tcW w:w="1560" w:type="dxa"/>
            <w:vAlign w:val="center"/>
          </w:tcPr>
          <w:p w14:paraId="5049F56C" w14:textId="77777777" w:rsidR="008604E9" w:rsidRPr="00A17D4A" w:rsidRDefault="008604E9" w:rsidP="00EB6938">
            <w:pPr>
              <w:jc w:val="center"/>
              <w:rPr>
                <w:rFonts w:ascii="Open Sans" w:hAnsi="Open Sans" w:cs="Open Sans"/>
                <w:sz w:val="18"/>
                <w:szCs w:val="18"/>
              </w:rPr>
            </w:pPr>
          </w:p>
        </w:tc>
        <w:tc>
          <w:tcPr>
            <w:tcW w:w="1418" w:type="dxa"/>
            <w:vAlign w:val="center"/>
          </w:tcPr>
          <w:p w14:paraId="40592187" w14:textId="77777777" w:rsidR="008604E9" w:rsidRPr="00A17D4A" w:rsidRDefault="008604E9" w:rsidP="00EB6938">
            <w:pPr>
              <w:jc w:val="center"/>
              <w:rPr>
                <w:rFonts w:ascii="Open Sans" w:hAnsi="Open Sans" w:cs="Open Sans"/>
                <w:sz w:val="18"/>
                <w:szCs w:val="18"/>
              </w:rPr>
            </w:pPr>
          </w:p>
        </w:tc>
        <w:tc>
          <w:tcPr>
            <w:tcW w:w="1417" w:type="dxa"/>
            <w:vAlign w:val="center"/>
          </w:tcPr>
          <w:p w14:paraId="36680419" w14:textId="77777777" w:rsidR="008604E9" w:rsidRPr="00A17D4A" w:rsidRDefault="008604E9" w:rsidP="00EB6938">
            <w:pPr>
              <w:jc w:val="center"/>
              <w:rPr>
                <w:rFonts w:ascii="Open Sans" w:hAnsi="Open Sans" w:cs="Open Sans"/>
                <w:sz w:val="18"/>
                <w:szCs w:val="18"/>
              </w:rPr>
            </w:pPr>
          </w:p>
        </w:tc>
      </w:tr>
      <w:tr w:rsidR="008604E9" w:rsidRPr="00A17D4A" w14:paraId="75942D66" w14:textId="77777777" w:rsidTr="00EB6938">
        <w:trPr>
          <w:trHeight w:val="851"/>
        </w:trPr>
        <w:tc>
          <w:tcPr>
            <w:tcW w:w="1129" w:type="dxa"/>
            <w:vAlign w:val="center"/>
          </w:tcPr>
          <w:p w14:paraId="61C0556F"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Domestic Hot Water</w:t>
            </w:r>
          </w:p>
        </w:tc>
        <w:tc>
          <w:tcPr>
            <w:tcW w:w="1418" w:type="dxa"/>
            <w:vAlign w:val="center"/>
          </w:tcPr>
          <w:p w14:paraId="2A9A7FB5" w14:textId="77777777" w:rsidR="008604E9" w:rsidRPr="00A17D4A" w:rsidRDefault="008604E9" w:rsidP="00EB6938">
            <w:pPr>
              <w:jc w:val="center"/>
              <w:rPr>
                <w:rFonts w:ascii="Open Sans" w:hAnsi="Open Sans" w:cs="Open Sans"/>
                <w:sz w:val="18"/>
                <w:szCs w:val="18"/>
              </w:rPr>
            </w:pPr>
          </w:p>
        </w:tc>
        <w:tc>
          <w:tcPr>
            <w:tcW w:w="1134" w:type="dxa"/>
            <w:vAlign w:val="center"/>
          </w:tcPr>
          <w:p w14:paraId="04220A50" w14:textId="77777777" w:rsidR="008604E9" w:rsidRPr="00A17D4A" w:rsidRDefault="008604E9" w:rsidP="00EB6938">
            <w:pPr>
              <w:jc w:val="center"/>
              <w:rPr>
                <w:rFonts w:ascii="Open Sans" w:hAnsi="Open Sans" w:cs="Open Sans"/>
                <w:sz w:val="18"/>
                <w:szCs w:val="18"/>
              </w:rPr>
            </w:pPr>
          </w:p>
        </w:tc>
        <w:tc>
          <w:tcPr>
            <w:tcW w:w="1365" w:type="dxa"/>
            <w:vAlign w:val="center"/>
          </w:tcPr>
          <w:p w14:paraId="28F26473" w14:textId="77777777" w:rsidR="008604E9" w:rsidRPr="00A17D4A" w:rsidRDefault="008604E9" w:rsidP="00EB6938">
            <w:pPr>
              <w:jc w:val="center"/>
              <w:rPr>
                <w:rFonts w:ascii="Open Sans" w:hAnsi="Open Sans" w:cs="Open Sans"/>
                <w:sz w:val="18"/>
                <w:szCs w:val="18"/>
              </w:rPr>
            </w:pPr>
          </w:p>
        </w:tc>
        <w:tc>
          <w:tcPr>
            <w:tcW w:w="1186" w:type="dxa"/>
            <w:vAlign w:val="center"/>
          </w:tcPr>
          <w:p w14:paraId="76044AE5" w14:textId="77777777" w:rsidR="008604E9" w:rsidRPr="00A17D4A" w:rsidRDefault="008604E9" w:rsidP="00EB6938">
            <w:pPr>
              <w:jc w:val="center"/>
              <w:rPr>
                <w:rFonts w:ascii="Open Sans" w:hAnsi="Open Sans" w:cs="Open Sans"/>
                <w:sz w:val="18"/>
                <w:szCs w:val="18"/>
              </w:rPr>
            </w:pPr>
          </w:p>
        </w:tc>
        <w:tc>
          <w:tcPr>
            <w:tcW w:w="1560" w:type="dxa"/>
            <w:vAlign w:val="center"/>
          </w:tcPr>
          <w:p w14:paraId="1DBA1919" w14:textId="77777777" w:rsidR="008604E9" w:rsidRPr="00A17D4A" w:rsidRDefault="008604E9" w:rsidP="00EB6938">
            <w:pPr>
              <w:jc w:val="center"/>
              <w:rPr>
                <w:rFonts w:ascii="Open Sans" w:hAnsi="Open Sans" w:cs="Open Sans"/>
                <w:sz w:val="18"/>
                <w:szCs w:val="18"/>
              </w:rPr>
            </w:pPr>
          </w:p>
        </w:tc>
        <w:tc>
          <w:tcPr>
            <w:tcW w:w="1418" w:type="dxa"/>
            <w:vAlign w:val="center"/>
          </w:tcPr>
          <w:p w14:paraId="076188C3" w14:textId="77777777" w:rsidR="008604E9" w:rsidRPr="00A17D4A" w:rsidRDefault="008604E9" w:rsidP="00EB6938">
            <w:pPr>
              <w:jc w:val="center"/>
              <w:rPr>
                <w:rFonts w:ascii="Open Sans" w:hAnsi="Open Sans" w:cs="Open Sans"/>
                <w:sz w:val="18"/>
                <w:szCs w:val="18"/>
              </w:rPr>
            </w:pPr>
          </w:p>
        </w:tc>
        <w:tc>
          <w:tcPr>
            <w:tcW w:w="1417" w:type="dxa"/>
            <w:vAlign w:val="center"/>
          </w:tcPr>
          <w:p w14:paraId="43C8488D" w14:textId="77777777" w:rsidR="008604E9" w:rsidRPr="00A17D4A" w:rsidRDefault="008604E9" w:rsidP="00EB6938">
            <w:pPr>
              <w:jc w:val="center"/>
              <w:rPr>
                <w:rFonts w:ascii="Open Sans" w:hAnsi="Open Sans" w:cs="Open Sans"/>
                <w:sz w:val="18"/>
                <w:szCs w:val="18"/>
              </w:rPr>
            </w:pPr>
          </w:p>
        </w:tc>
      </w:tr>
      <w:tr w:rsidR="008604E9" w:rsidRPr="00A17D4A" w14:paraId="3D841CCD" w14:textId="77777777" w:rsidTr="00EB6938">
        <w:trPr>
          <w:trHeight w:val="851"/>
        </w:trPr>
        <w:tc>
          <w:tcPr>
            <w:tcW w:w="1129" w:type="dxa"/>
            <w:vAlign w:val="center"/>
          </w:tcPr>
          <w:p w14:paraId="509E9CA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EV Charging</w:t>
            </w:r>
          </w:p>
        </w:tc>
        <w:tc>
          <w:tcPr>
            <w:tcW w:w="1418" w:type="dxa"/>
            <w:vAlign w:val="center"/>
          </w:tcPr>
          <w:p w14:paraId="6FEBF958" w14:textId="77777777" w:rsidR="008604E9" w:rsidRPr="00A17D4A" w:rsidRDefault="008604E9" w:rsidP="00EB6938">
            <w:pPr>
              <w:jc w:val="center"/>
              <w:rPr>
                <w:rFonts w:ascii="Open Sans" w:hAnsi="Open Sans" w:cs="Open Sans"/>
                <w:sz w:val="18"/>
                <w:szCs w:val="18"/>
              </w:rPr>
            </w:pPr>
          </w:p>
        </w:tc>
        <w:tc>
          <w:tcPr>
            <w:tcW w:w="1134" w:type="dxa"/>
            <w:vAlign w:val="center"/>
          </w:tcPr>
          <w:p w14:paraId="4AC9A6E5" w14:textId="77777777" w:rsidR="008604E9" w:rsidRPr="00A17D4A" w:rsidRDefault="008604E9" w:rsidP="00EB6938">
            <w:pPr>
              <w:jc w:val="center"/>
              <w:rPr>
                <w:rFonts w:ascii="Open Sans" w:hAnsi="Open Sans" w:cs="Open Sans"/>
                <w:sz w:val="18"/>
                <w:szCs w:val="18"/>
              </w:rPr>
            </w:pPr>
          </w:p>
        </w:tc>
        <w:tc>
          <w:tcPr>
            <w:tcW w:w="1365" w:type="dxa"/>
            <w:vAlign w:val="center"/>
          </w:tcPr>
          <w:p w14:paraId="351477D5" w14:textId="77777777" w:rsidR="008604E9" w:rsidRPr="00A17D4A" w:rsidRDefault="008604E9" w:rsidP="00EB6938">
            <w:pPr>
              <w:jc w:val="center"/>
              <w:rPr>
                <w:rFonts w:ascii="Open Sans" w:hAnsi="Open Sans" w:cs="Open Sans"/>
                <w:sz w:val="18"/>
                <w:szCs w:val="18"/>
              </w:rPr>
            </w:pPr>
          </w:p>
        </w:tc>
        <w:tc>
          <w:tcPr>
            <w:tcW w:w="1186" w:type="dxa"/>
            <w:vAlign w:val="center"/>
          </w:tcPr>
          <w:p w14:paraId="6D45FBA5" w14:textId="77777777" w:rsidR="008604E9" w:rsidRPr="00A17D4A" w:rsidRDefault="008604E9" w:rsidP="00EB6938">
            <w:pPr>
              <w:jc w:val="center"/>
              <w:rPr>
                <w:rFonts w:ascii="Open Sans" w:hAnsi="Open Sans" w:cs="Open Sans"/>
                <w:sz w:val="18"/>
                <w:szCs w:val="18"/>
              </w:rPr>
            </w:pPr>
          </w:p>
        </w:tc>
        <w:tc>
          <w:tcPr>
            <w:tcW w:w="1560" w:type="dxa"/>
            <w:vAlign w:val="center"/>
          </w:tcPr>
          <w:p w14:paraId="30D3DDE8" w14:textId="77777777" w:rsidR="008604E9" w:rsidRPr="00A17D4A" w:rsidRDefault="008604E9" w:rsidP="00EB6938">
            <w:pPr>
              <w:jc w:val="center"/>
              <w:rPr>
                <w:rFonts w:ascii="Open Sans" w:hAnsi="Open Sans" w:cs="Open Sans"/>
                <w:sz w:val="18"/>
                <w:szCs w:val="18"/>
              </w:rPr>
            </w:pPr>
          </w:p>
        </w:tc>
        <w:tc>
          <w:tcPr>
            <w:tcW w:w="1418" w:type="dxa"/>
            <w:vAlign w:val="center"/>
          </w:tcPr>
          <w:p w14:paraId="4AF4D596" w14:textId="77777777" w:rsidR="008604E9" w:rsidRPr="00A17D4A" w:rsidRDefault="008604E9" w:rsidP="00EB6938">
            <w:pPr>
              <w:jc w:val="center"/>
              <w:rPr>
                <w:rFonts w:ascii="Open Sans" w:hAnsi="Open Sans" w:cs="Open Sans"/>
                <w:sz w:val="18"/>
                <w:szCs w:val="18"/>
              </w:rPr>
            </w:pPr>
          </w:p>
        </w:tc>
        <w:tc>
          <w:tcPr>
            <w:tcW w:w="1417" w:type="dxa"/>
            <w:vAlign w:val="center"/>
          </w:tcPr>
          <w:p w14:paraId="2DB2C032" w14:textId="77777777" w:rsidR="008604E9" w:rsidRPr="00A17D4A" w:rsidRDefault="008604E9" w:rsidP="00EB6938">
            <w:pPr>
              <w:jc w:val="center"/>
              <w:rPr>
                <w:rFonts w:ascii="Open Sans" w:hAnsi="Open Sans" w:cs="Open Sans"/>
                <w:sz w:val="18"/>
                <w:szCs w:val="18"/>
              </w:rPr>
            </w:pPr>
          </w:p>
        </w:tc>
      </w:tr>
      <w:tr w:rsidR="008604E9" w:rsidRPr="00A17D4A" w14:paraId="4CE32D7B" w14:textId="77777777" w:rsidTr="00EB6938">
        <w:trPr>
          <w:trHeight w:val="851"/>
        </w:trPr>
        <w:tc>
          <w:tcPr>
            <w:tcW w:w="1129" w:type="dxa"/>
            <w:vAlign w:val="center"/>
          </w:tcPr>
          <w:p w14:paraId="1051A7C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 xml:space="preserve">Other </w:t>
            </w:r>
          </w:p>
        </w:tc>
        <w:tc>
          <w:tcPr>
            <w:tcW w:w="1418" w:type="dxa"/>
            <w:vAlign w:val="center"/>
          </w:tcPr>
          <w:p w14:paraId="279D9BAA" w14:textId="77777777" w:rsidR="008604E9" w:rsidRPr="00A17D4A" w:rsidRDefault="008604E9" w:rsidP="00EB6938">
            <w:pPr>
              <w:jc w:val="center"/>
              <w:rPr>
                <w:rFonts w:ascii="Open Sans" w:hAnsi="Open Sans" w:cs="Open Sans"/>
                <w:sz w:val="18"/>
                <w:szCs w:val="18"/>
              </w:rPr>
            </w:pPr>
          </w:p>
        </w:tc>
        <w:tc>
          <w:tcPr>
            <w:tcW w:w="1134" w:type="dxa"/>
            <w:vAlign w:val="center"/>
          </w:tcPr>
          <w:p w14:paraId="64698898" w14:textId="77777777" w:rsidR="008604E9" w:rsidRPr="00A17D4A" w:rsidRDefault="008604E9" w:rsidP="00EB6938">
            <w:pPr>
              <w:jc w:val="center"/>
              <w:rPr>
                <w:rFonts w:ascii="Open Sans" w:hAnsi="Open Sans" w:cs="Open Sans"/>
                <w:sz w:val="18"/>
                <w:szCs w:val="18"/>
              </w:rPr>
            </w:pPr>
          </w:p>
        </w:tc>
        <w:tc>
          <w:tcPr>
            <w:tcW w:w="1365" w:type="dxa"/>
            <w:vAlign w:val="center"/>
          </w:tcPr>
          <w:p w14:paraId="3FAA2621" w14:textId="77777777" w:rsidR="008604E9" w:rsidRPr="00A17D4A" w:rsidRDefault="008604E9" w:rsidP="00EB6938">
            <w:pPr>
              <w:jc w:val="center"/>
              <w:rPr>
                <w:rFonts w:ascii="Open Sans" w:hAnsi="Open Sans" w:cs="Open Sans"/>
                <w:sz w:val="18"/>
                <w:szCs w:val="18"/>
              </w:rPr>
            </w:pPr>
          </w:p>
        </w:tc>
        <w:tc>
          <w:tcPr>
            <w:tcW w:w="1186" w:type="dxa"/>
            <w:vAlign w:val="center"/>
          </w:tcPr>
          <w:p w14:paraId="7D85A3F0" w14:textId="77777777" w:rsidR="008604E9" w:rsidRPr="00A17D4A" w:rsidRDefault="008604E9" w:rsidP="00EB6938">
            <w:pPr>
              <w:jc w:val="center"/>
              <w:rPr>
                <w:rFonts w:ascii="Open Sans" w:hAnsi="Open Sans" w:cs="Open Sans"/>
                <w:sz w:val="18"/>
                <w:szCs w:val="18"/>
              </w:rPr>
            </w:pPr>
          </w:p>
        </w:tc>
        <w:tc>
          <w:tcPr>
            <w:tcW w:w="1560" w:type="dxa"/>
            <w:vAlign w:val="center"/>
          </w:tcPr>
          <w:p w14:paraId="0AEF3A3B" w14:textId="77777777" w:rsidR="008604E9" w:rsidRPr="00A17D4A" w:rsidRDefault="008604E9" w:rsidP="00EB6938">
            <w:pPr>
              <w:jc w:val="center"/>
              <w:rPr>
                <w:rFonts w:ascii="Open Sans" w:hAnsi="Open Sans" w:cs="Open Sans"/>
                <w:sz w:val="18"/>
                <w:szCs w:val="18"/>
              </w:rPr>
            </w:pPr>
          </w:p>
        </w:tc>
        <w:tc>
          <w:tcPr>
            <w:tcW w:w="1418" w:type="dxa"/>
            <w:vAlign w:val="center"/>
          </w:tcPr>
          <w:p w14:paraId="1699AFA5" w14:textId="77777777" w:rsidR="008604E9" w:rsidRPr="00A17D4A" w:rsidRDefault="008604E9" w:rsidP="00EB6938">
            <w:pPr>
              <w:jc w:val="center"/>
              <w:rPr>
                <w:rFonts w:ascii="Open Sans" w:hAnsi="Open Sans" w:cs="Open Sans"/>
                <w:sz w:val="18"/>
                <w:szCs w:val="18"/>
              </w:rPr>
            </w:pPr>
          </w:p>
        </w:tc>
        <w:tc>
          <w:tcPr>
            <w:tcW w:w="1417" w:type="dxa"/>
            <w:vAlign w:val="center"/>
          </w:tcPr>
          <w:p w14:paraId="20F407FD" w14:textId="77777777" w:rsidR="008604E9" w:rsidRPr="00A17D4A" w:rsidRDefault="008604E9" w:rsidP="00EB6938">
            <w:pPr>
              <w:jc w:val="center"/>
              <w:rPr>
                <w:rFonts w:ascii="Open Sans" w:hAnsi="Open Sans" w:cs="Open Sans"/>
                <w:sz w:val="18"/>
                <w:szCs w:val="18"/>
              </w:rPr>
            </w:pPr>
          </w:p>
        </w:tc>
      </w:tr>
    </w:tbl>
    <w:p w14:paraId="4254A6D8" w14:textId="77777777" w:rsidR="008604E9" w:rsidRPr="00A17D4A" w:rsidRDefault="008604E9" w:rsidP="008604E9">
      <w:pPr>
        <w:rPr>
          <w:rFonts w:ascii="Open Sans" w:hAnsi="Open Sans" w:cs="Open Sans"/>
          <w:sz w:val="22"/>
          <w:szCs w:val="22"/>
        </w:rPr>
      </w:pPr>
    </w:p>
    <w:p w14:paraId="44917A2B" w14:textId="77777777" w:rsidR="008604E9" w:rsidRPr="00A17D4A" w:rsidRDefault="008604E9" w:rsidP="008604E9">
      <w:pPr>
        <w:rPr>
          <w:rFonts w:ascii="Open Sans" w:hAnsi="Open Sans" w:cs="Open Sans"/>
          <w:sz w:val="18"/>
          <w:szCs w:val="18"/>
        </w:rPr>
      </w:pPr>
      <w:r w:rsidRPr="00A17D4A">
        <w:rPr>
          <w:rFonts w:ascii="Open Sans" w:hAnsi="Open Sans" w:cs="Open Sans"/>
          <w:sz w:val="18"/>
          <w:szCs w:val="18"/>
        </w:rPr>
        <w:t>*TBD: Allows for indication that accommodating loads may be subject to ongoing historical load estimations and energy management systems control that may be integrated in the future.</w:t>
      </w:r>
    </w:p>
    <w:p w14:paraId="08E60045"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AB74F78"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5626BEEA"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18F70706"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9533707"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6A3D3E45"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4C4BF241"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566F3523"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2B66E43"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1C08AB53" w14:textId="0356598F" w:rsidR="008604E9" w:rsidRPr="00A17D4A" w:rsidRDefault="008604E9" w:rsidP="008604E9">
      <w:pPr>
        <w:rPr>
          <w:rFonts w:ascii="Open Sans" w:hAnsi="Open Sans" w:cs="Open Sans"/>
          <w:sz w:val="22"/>
          <w:szCs w:val="22"/>
        </w:rPr>
      </w:pPr>
      <w:r w:rsidRPr="00A17D4A">
        <w:rPr>
          <w:rFonts w:ascii="Open Sans" w:eastAsia="Times New Roman" w:hAnsi="Open Sans" w:cs="Open Sans"/>
          <w:b/>
          <w:bCs/>
          <w:color w:val="305496"/>
          <w:kern w:val="0"/>
          <w:sz w:val="28"/>
          <w:szCs w:val="28"/>
          <w:lang w:eastAsia="en-CA"/>
          <w14:ligatures w14:val="none"/>
        </w:rPr>
        <w:t>Section 5 - Recommendations</w:t>
      </w:r>
    </w:p>
    <w:p w14:paraId="13A1519E" w14:textId="77777777" w:rsidR="008604E9" w:rsidRPr="00A17D4A" w:rsidRDefault="008604E9" w:rsidP="008604E9">
      <w:pPr>
        <w:rPr>
          <w:rFonts w:ascii="Open Sans" w:hAnsi="Open Sans" w:cs="Open Sans"/>
          <w:b/>
          <w:bCs/>
        </w:rPr>
      </w:pPr>
      <w:r w:rsidRPr="00A17D4A">
        <w:rPr>
          <w:rFonts w:ascii="Open Sans" w:hAnsi="Open Sans" w:cs="Open Sans"/>
          <w:b/>
          <w:bCs/>
        </w:rPr>
        <w:t>Electrical Demand Reduction Strategies</w:t>
      </w:r>
    </w:p>
    <w:p w14:paraId="2EC4D24C"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The report</w:t>
      </w:r>
      <w:r w:rsidRPr="00A17D4A">
        <w:rPr>
          <w:rFonts w:ascii="Open Sans" w:hAnsi="Open Sans" w:cs="Open Sans"/>
          <w:b/>
          <w:bCs/>
          <w:sz w:val="22"/>
          <w:szCs w:val="22"/>
        </w:rPr>
        <w:t xml:space="preserve"> must </w:t>
      </w:r>
      <w:r w:rsidRPr="00A17D4A">
        <w:rPr>
          <w:rFonts w:ascii="Open Sans" w:hAnsi="Open Sans" w:cs="Open Sans"/>
          <w:sz w:val="22"/>
          <w:szCs w:val="22"/>
        </w:rPr>
        <w:t xml:space="preserve">include recommendations for demand reduction or demand-management strategies that the strata corporation could implement to reduce the electrical demand on their system, either currently or for future installations. Where feasible, it </w:t>
      </w:r>
      <w:r w:rsidRPr="00A17D4A">
        <w:rPr>
          <w:rFonts w:ascii="Open Sans" w:hAnsi="Open Sans" w:cs="Open Sans"/>
          <w:b/>
          <w:bCs/>
          <w:sz w:val="22"/>
          <w:szCs w:val="22"/>
        </w:rPr>
        <w:t>must</w:t>
      </w:r>
      <w:r w:rsidRPr="00A17D4A">
        <w:rPr>
          <w:rFonts w:ascii="Open Sans" w:hAnsi="Open Sans" w:cs="Open Sans"/>
          <w:sz w:val="22"/>
          <w:szCs w:val="22"/>
        </w:rPr>
        <w:t xml:space="preserve"> also provide a high-level estimate of the potential impact of these strategies on the electrical demand or available capacity. An example of demand reduction strategies that </w:t>
      </w:r>
      <w:r w:rsidRPr="00A17D4A">
        <w:rPr>
          <w:rFonts w:ascii="Open Sans" w:hAnsi="Open Sans" w:cs="Open Sans"/>
          <w:b/>
          <w:bCs/>
          <w:sz w:val="22"/>
          <w:szCs w:val="22"/>
        </w:rPr>
        <w:t>may</w:t>
      </w:r>
      <w:r w:rsidRPr="00A17D4A">
        <w:rPr>
          <w:rFonts w:ascii="Open Sans" w:hAnsi="Open Sans" w:cs="Open Sans"/>
          <w:sz w:val="22"/>
          <w:szCs w:val="22"/>
        </w:rPr>
        <w:t xml:space="preserve"> be considered, without limitation, are as follows: </w:t>
      </w:r>
    </w:p>
    <w:p w14:paraId="4FC4746A"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Providing heating/cooling through high efficiency electrical equipment such as heat pumps,</w:t>
      </w:r>
    </w:p>
    <w:p w14:paraId="3EB2F94C"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Upgrading common area</w:t>
      </w:r>
      <w:r>
        <w:rPr>
          <w:rFonts w:ascii="Open Sans" w:hAnsi="Open Sans" w:cs="Open Sans"/>
          <w:sz w:val="22"/>
          <w:szCs w:val="22"/>
        </w:rPr>
        <w:t xml:space="preserve"> </w:t>
      </w:r>
      <w:r w:rsidRPr="00A17D4A">
        <w:rPr>
          <w:rFonts w:ascii="Open Sans" w:hAnsi="Open Sans" w:cs="Open Sans"/>
          <w:sz w:val="22"/>
          <w:szCs w:val="22"/>
        </w:rPr>
        <w:t>lighting to LED,</w:t>
      </w:r>
    </w:p>
    <w:p w14:paraId="7312BCF0"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Installing an EV Energy Management Systems (EVEMS),</w:t>
      </w:r>
    </w:p>
    <w:p w14:paraId="30E72558"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Using high-efficiency electrical appliances (laundry, dishwashers, cooking ranges, etc.),</w:t>
      </w:r>
    </w:p>
    <w:p w14:paraId="2E907903"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Adding on-site solar and/or battery storage, and</w:t>
      </w:r>
    </w:p>
    <w:p w14:paraId="777F2BF9"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Improving the building envelope to reduce overall heating and cooling demand.</w:t>
      </w:r>
    </w:p>
    <w:p w14:paraId="64C6DF06"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Recommendations for Electrical Upgrades</w:t>
      </w:r>
    </w:p>
    <w:p w14:paraId="3C66D4DA"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EPR provider </w:t>
      </w:r>
      <w:r w:rsidRPr="00A17D4A">
        <w:rPr>
          <w:rFonts w:ascii="Open Sans" w:hAnsi="Open Sans" w:cs="Open Sans"/>
          <w:b/>
          <w:bCs/>
          <w:sz w:val="22"/>
          <w:szCs w:val="22"/>
        </w:rPr>
        <w:t>must</w:t>
      </w:r>
      <w:r w:rsidRPr="00A17D4A">
        <w:rPr>
          <w:rFonts w:ascii="Open Sans" w:hAnsi="Open Sans" w:cs="Open Sans"/>
          <w:sz w:val="22"/>
          <w:szCs w:val="22"/>
        </w:rPr>
        <w:t xml:space="preserve"> provide any recommendations for upgrades that could be practicably undertaken to increase the capacity based on the information they’ve gathered and their observations on site. </w:t>
      </w:r>
    </w:p>
    <w:p w14:paraId="500089B5" w14:textId="77777777" w:rsidR="008604E9" w:rsidRPr="00A17D4A" w:rsidRDefault="008604E9" w:rsidP="008604E9">
      <w:pPr>
        <w:spacing w:after="0"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Although not required by the EPR legislation, the EPR provider may include a recommendation that the strata corporation regularly (e.g. annually or more frequently) track instantaneous electrical loading on the main service and relevant feeders for the purpose of monitoring available electrical capacity to accommodate future loads. This may be achieved using BC Hydro metering data or customer</w:t>
      </w:r>
      <w:r w:rsidRPr="00A17D4A">
        <w:rPr>
          <w:rFonts w:ascii="Open Sans" w:eastAsia="Times New Roman" w:hAnsi="Open Sans" w:cs="Open Sans"/>
          <w:kern w:val="0"/>
          <w:sz w:val="22"/>
          <w:szCs w:val="22"/>
          <w:lang w:eastAsia="en-CA"/>
          <w14:ligatures w14:val="none"/>
        </w:rPr>
        <w:noBreakHyphen/>
        <w:t>owned sub</w:t>
      </w:r>
      <w:r w:rsidRPr="00A17D4A">
        <w:rPr>
          <w:rFonts w:ascii="Open Sans" w:eastAsia="Times New Roman" w:hAnsi="Open Sans" w:cs="Open Sans"/>
          <w:kern w:val="0"/>
          <w:sz w:val="22"/>
          <w:szCs w:val="22"/>
          <w:lang w:eastAsia="en-CA"/>
          <w14:ligatures w14:val="none"/>
        </w:rPr>
        <w:noBreakHyphen/>
        <w:t>metering equipment where BC Hydro metering is not viable.</w:t>
      </w:r>
    </w:p>
    <w:p w14:paraId="3FAFCEC7" w14:textId="77777777" w:rsidR="008604E9" w:rsidRPr="00A17D4A" w:rsidRDefault="008604E9" w:rsidP="008604E9">
      <w:pPr>
        <w:spacing w:line="276" w:lineRule="auto"/>
        <w:rPr>
          <w:rFonts w:ascii="Open Sans" w:hAnsi="Open Sans" w:cs="Open Sans"/>
          <w:b/>
          <w:bCs/>
          <w:sz w:val="22"/>
          <w:szCs w:val="22"/>
        </w:rPr>
      </w:pPr>
    </w:p>
    <w:p w14:paraId="09A54504" w14:textId="4A952577" w:rsidR="000D6A06" w:rsidRPr="004B42E1" w:rsidRDefault="000D6A06" w:rsidP="008604E9">
      <w:pPr>
        <w:rPr>
          <w:rFonts w:ascii="Open Sans" w:hAnsi="Open Sans" w:cs="Open Sans"/>
          <w:sz w:val="22"/>
          <w:szCs w:val="22"/>
        </w:rPr>
      </w:pPr>
    </w:p>
    <w:sectPr w:rsidR="000D6A06" w:rsidRPr="004B42E1">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27E64A" w14:textId="77777777" w:rsidR="005A2FAD" w:rsidRDefault="005A2FAD" w:rsidP="00D74C6C">
      <w:pPr>
        <w:spacing w:after="0" w:line="240" w:lineRule="auto"/>
      </w:pPr>
      <w:r>
        <w:separator/>
      </w:r>
    </w:p>
  </w:endnote>
  <w:endnote w:type="continuationSeparator" w:id="0">
    <w:p w14:paraId="37640409" w14:textId="77777777" w:rsidR="005A2FAD" w:rsidRDefault="005A2FAD" w:rsidP="00D74C6C">
      <w:pPr>
        <w:spacing w:after="0" w:line="240" w:lineRule="auto"/>
      </w:pPr>
      <w:r>
        <w:continuationSeparator/>
      </w:r>
    </w:p>
  </w:endnote>
  <w:endnote w:type="continuationNotice" w:id="1">
    <w:p w14:paraId="5B9FCAD5" w14:textId="77777777" w:rsidR="005A2FAD" w:rsidRDefault="005A2F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Open Sans">
    <w:charset w:val="00"/>
    <w:family w:val="swiss"/>
    <w:pitch w:val="variable"/>
    <w:sig w:usb0="E00002EF" w:usb1="4000205B" w:usb2="00000028"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501E2" w14:textId="77777777" w:rsidR="00F45A47" w:rsidRDefault="00F45A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903C1" w14:textId="5B89E4B6" w:rsidR="00D74C6C" w:rsidRPr="0027528B" w:rsidRDefault="005A2FAD" w:rsidP="0042516F">
    <w:pPr>
      <w:pStyle w:val="Footer"/>
      <w:ind w:firstLine="720"/>
      <w:rPr>
        <w:rFonts w:ascii="Open Sans" w:hAnsi="Open Sans" w:cs="Open Sans"/>
        <w:sz w:val="22"/>
        <w:szCs w:val="22"/>
      </w:rPr>
    </w:pPr>
    <w:sdt>
      <w:sdtPr>
        <w:rPr>
          <w:rFonts w:ascii="Open Sans" w:hAnsi="Open Sans" w:cs="Open Sans"/>
          <w:i/>
          <w:iCs/>
          <w:sz w:val="22"/>
          <w:szCs w:val="22"/>
        </w:rPr>
        <w:id w:val="-1906827170"/>
        <w:docPartObj>
          <w:docPartGallery w:val="Page Numbers (Bottom of Page)"/>
          <w:docPartUnique/>
        </w:docPartObj>
      </w:sdtPr>
      <w:sdtEndPr>
        <w:rPr>
          <w:i w:val="0"/>
          <w:iCs w:val="0"/>
          <w:noProof/>
        </w:rPr>
      </w:sdtEndPr>
      <w:sdtContent>
        <w:r w:rsidR="005E639D" w:rsidRPr="00760119">
          <w:rPr>
            <w:rFonts w:ascii="Open Sans" w:hAnsi="Open Sans" w:cs="Open Sans"/>
            <w:i/>
            <w:iCs/>
            <w:sz w:val="22"/>
            <w:szCs w:val="22"/>
          </w:rPr>
          <w:t>EPR Template</w:t>
        </w:r>
        <w:r w:rsidR="0008354D" w:rsidRPr="0027528B">
          <w:rPr>
            <w:rFonts w:ascii="Open Sans" w:hAnsi="Open Sans" w:cs="Open Sans"/>
            <w:sz w:val="22"/>
            <w:szCs w:val="22"/>
          </w:rPr>
          <w:tab/>
        </w:r>
        <w:r w:rsidR="0008354D" w:rsidRPr="0027528B">
          <w:rPr>
            <w:rFonts w:ascii="Open Sans" w:hAnsi="Open Sans" w:cs="Open Sans"/>
            <w:sz w:val="22"/>
            <w:szCs w:val="22"/>
          </w:rPr>
          <w:tab/>
        </w:r>
        <w:r w:rsidR="00565C63" w:rsidRPr="0027528B">
          <w:rPr>
            <w:rFonts w:ascii="Open Sans" w:hAnsi="Open Sans" w:cs="Open Sans"/>
            <w:sz w:val="22"/>
            <w:szCs w:val="22"/>
          </w:rPr>
          <w:tab/>
        </w:r>
        <w:r w:rsidR="0008354D" w:rsidRPr="0027528B">
          <w:rPr>
            <w:rFonts w:ascii="Open Sans" w:hAnsi="Open Sans" w:cs="Open Sans"/>
            <w:sz w:val="22"/>
            <w:szCs w:val="22"/>
          </w:rPr>
          <w:fldChar w:fldCharType="begin"/>
        </w:r>
        <w:r w:rsidR="0008354D" w:rsidRPr="0027528B">
          <w:rPr>
            <w:rFonts w:ascii="Open Sans" w:hAnsi="Open Sans" w:cs="Open Sans"/>
            <w:sz w:val="22"/>
            <w:szCs w:val="22"/>
          </w:rPr>
          <w:instrText xml:space="preserve"> PAGE   \* MERGEFORMAT </w:instrText>
        </w:r>
        <w:r w:rsidR="0008354D" w:rsidRPr="0027528B">
          <w:rPr>
            <w:rFonts w:ascii="Open Sans" w:hAnsi="Open Sans" w:cs="Open Sans"/>
            <w:sz w:val="22"/>
            <w:szCs w:val="22"/>
          </w:rPr>
          <w:fldChar w:fldCharType="separate"/>
        </w:r>
        <w:r w:rsidR="0008354D" w:rsidRPr="0027528B">
          <w:rPr>
            <w:rFonts w:ascii="Open Sans" w:hAnsi="Open Sans" w:cs="Open Sans"/>
            <w:noProof/>
            <w:sz w:val="22"/>
            <w:szCs w:val="22"/>
          </w:rPr>
          <w:t>2</w:t>
        </w:r>
        <w:r w:rsidR="0008354D" w:rsidRPr="0027528B">
          <w:rPr>
            <w:rFonts w:ascii="Open Sans" w:hAnsi="Open Sans" w:cs="Open Sans"/>
            <w:noProof/>
            <w:sz w:val="22"/>
            <w:szCs w:val="22"/>
          </w:rPr>
          <w:fldChar w:fldCharType="end"/>
        </w:r>
      </w:sdtContent>
    </w:sdt>
    <w:r w:rsidR="006043B1" w:rsidRPr="0027528B">
      <w:rPr>
        <w:rFonts w:ascii="Open Sans" w:hAnsi="Open Sans" w:cs="Open Sans"/>
        <w:sz w:val="22"/>
        <w:szCs w:val="22"/>
      </w:rPr>
      <w:tab/>
    </w:r>
  </w:p>
  <w:p w14:paraId="5F8FA845" w14:textId="3EB4D2E9" w:rsidR="0042516F" w:rsidRPr="00760119" w:rsidRDefault="00F45A47" w:rsidP="0042516F">
    <w:pPr>
      <w:pStyle w:val="Footer"/>
      <w:ind w:firstLine="720"/>
      <w:rPr>
        <w:rFonts w:ascii="Open Sans" w:hAnsi="Open Sans" w:cs="Open Sans"/>
        <w:i/>
        <w:iCs/>
        <w:sz w:val="22"/>
        <w:szCs w:val="22"/>
      </w:rPr>
    </w:pPr>
    <w:r>
      <w:rPr>
        <w:rFonts w:ascii="Open Sans" w:hAnsi="Open Sans" w:cs="Open Sans"/>
        <w:i/>
        <w:iCs/>
        <w:sz w:val="22"/>
        <w:szCs w:val="22"/>
      </w:rPr>
      <w:t xml:space="preserve">Updated April 21, </w:t>
    </w:r>
    <w:r>
      <w:rPr>
        <w:rFonts w:ascii="Open Sans" w:hAnsi="Open Sans" w:cs="Open Sans"/>
        <w:i/>
        <w:iCs/>
        <w:sz w:val="22"/>
        <w:szCs w:val="22"/>
      </w:rPr>
      <w:t>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34CCF" w14:textId="77777777" w:rsidR="00F45A47" w:rsidRDefault="00F45A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11E4B" w14:textId="77777777" w:rsidR="005A2FAD" w:rsidRDefault="005A2FAD" w:rsidP="00D74C6C">
      <w:pPr>
        <w:spacing w:after="0" w:line="240" w:lineRule="auto"/>
      </w:pPr>
      <w:r>
        <w:separator/>
      </w:r>
    </w:p>
  </w:footnote>
  <w:footnote w:type="continuationSeparator" w:id="0">
    <w:p w14:paraId="7729E256" w14:textId="77777777" w:rsidR="005A2FAD" w:rsidRDefault="005A2FAD" w:rsidP="00D74C6C">
      <w:pPr>
        <w:spacing w:after="0" w:line="240" w:lineRule="auto"/>
      </w:pPr>
      <w:r>
        <w:continuationSeparator/>
      </w:r>
    </w:p>
  </w:footnote>
  <w:footnote w:type="continuationNotice" w:id="1">
    <w:p w14:paraId="64D151B6" w14:textId="77777777" w:rsidR="005A2FAD" w:rsidRDefault="005A2FA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82818" w14:textId="77777777" w:rsidR="00F45A47" w:rsidRDefault="00F45A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73D21" w14:textId="77777777" w:rsidR="00F45A47" w:rsidRDefault="00F45A4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35FE1" w14:textId="77777777" w:rsidR="00F45A47" w:rsidRDefault="00F45A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7692D"/>
    <w:multiLevelType w:val="hybridMultilevel"/>
    <w:tmpl w:val="0A0816EA"/>
    <w:lvl w:ilvl="0" w:tplc="18609888">
      <w:start w:val="116"/>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42369A6"/>
    <w:multiLevelType w:val="hybridMultilevel"/>
    <w:tmpl w:val="C8BC4F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6AC3503"/>
    <w:multiLevelType w:val="hybridMultilevel"/>
    <w:tmpl w:val="8B1AD008"/>
    <w:lvl w:ilvl="0" w:tplc="331ADF92">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89554BD"/>
    <w:multiLevelType w:val="hybridMultilevel"/>
    <w:tmpl w:val="5282A7DC"/>
    <w:lvl w:ilvl="0" w:tplc="10090001">
      <w:start w:val="1"/>
      <w:numFmt w:val="bullet"/>
      <w:lvlText w:val=""/>
      <w:lvlJc w:val="left"/>
      <w:pPr>
        <w:ind w:left="1800" w:hanging="360"/>
      </w:pPr>
      <w:rPr>
        <w:rFonts w:ascii="Symbol" w:hAnsi="Symbol"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4" w15:restartNumberingAfterBreak="0">
    <w:nsid w:val="1A5855F9"/>
    <w:multiLevelType w:val="hybridMultilevel"/>
    <w:tmpl w:val="FA4256E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1CEF2C15"/>
    <w:multiLevelType w:val="hybridMultilevel"/>
    <w:tmpl w:val="62048AE6"/>
    <w:lvl w:ilvl="0" w:tplc="C7546704">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0644E2C"/>
    <w:multiLevelType w:val="hybridMultilevel"/>
    <w:tmpl w:val="8782E5A0"/>
    <w:lvl w:ilvl="0" w:tplc="10090001">
      <w:start w:val="1"/>
      <w:numFmt w:val="bullet"/>
      <w:lvlText w:val=""/>
      <w:lvlJc w:val="left"/>
      <w:pPr>
        <w:ind w:left="1481" w:hanging="360"/>
      </w:pPr>
      <w:rPr>
        <w:rFonts w:ascii="Symbol" w:hAnsi="Symbol" w:hint="default"/>
      </w:rPr>
    </w:lvl>
    <w:lvl w:ilvl="1" w:tplc="10090003" w:tentative="1">
      <w:start w:val="1"/>
      <w:numFmt w:val="bullet"/>
      <w:lvlText w:val="o"/>
      <w:lvlJc w:val="left"/>
      <w:pPr>
        <w:ind w:left="2201" w:hanging="360"/>
      </w:pPr>
      <w:rPr>
        <w:rFonts w:ascii="Courier New" w:hAnsi="Courier New" w:cs="Courier New" w:hint="default"/>
      </w:rPr>
    </w:lvl>
    <w:lvl w:ilvl="2" w:tplc="10090005" w:tentative="1">
      <w:start w:val="1"/>
      <w:numFmt w:val="bullet"/>
      <w:lvlText w:val=""/>
      <w:lvlJc w:val="left"/>
      <w:pPr>
        <w:ind w:left="2921" w:hanging="360"/>
      </w:pPr>
      <w:rPr>
        <w:rFonts w:ascii="Wingdings" w:hAnsi="Wingdings" w:hint="default"/>
      </w:rPr>
    </w:lvl>
    <w:lvl w:ilvl="3" w:tplc="10090001" w:tentative="1">
      <w:start w:val="1"/>
      <w:numFmt w:val="bullet"/>
      <w:lvlText w:val=""/>
      <w:lvlJc w:val="left"/>
      <w:pPr>
        <w:ind w:left="3641" w:hanging="360"/>
      </w:pPr>
      <w:rPr>
        <w:rFonts w:ascii="Symbol" w:hAnsi="Symbol" w:hint="default"/>
      </w:rPr>
    </w:lvl>
    <w:lvl w:ilvl="4" w:tplc="10090003" w:tentative="1">
      <w:start w:val="1"/>
      <w:numFmt w:val="bullet"/>
      <w:lvlText w:val="o"/>
      <w:lvlJc w:val="left"/>
      <w:pPr>
        <w:ind w:left="4361" w:hanging="360"/>
      </w:pPr>
      <w:rPr>
        <w:rFonts w:ascii="Courier New" w:hAnsi="Courier New" w:cs="Courier New" w:hint="default"/>
      </w:rPr>
    </w:lvl>
    <w:lvl w:ilvl="5" w:tplc="10090005" w:tentative="1">
      <w:start w:val="1"/>
      <w:numFmt w:val="bullet"/>
      <w:lvlText w:val=""/>
      <w:lvlJc w:val="left"/>
      <w:pPr>
        <w:ind w:left="5081" w:hanging="360"/>
      </w:pPr>
      <w:rPr>
        <w:rFonts w:ascii="Wingdings" w:hAnsi="Wingdings" w:hint="default"/>
      </w:rPr>
    </w:lvl>
    <w:lvl w:ilvl="6" w:tplc="10090001" w:tentative="1">
      <w:start w:val="1"/>
      <w:numFmt w:val="bullet"/>
      <w:lvlText w:val=""/>
      <w:lvlJc w:val="left"/>
      <w:pPr>
        <w:ind w:left="5801" w:hanging="360"/>
      </w:pPr>
      <w:rPr>
        <w:rFonts w:ascii="Symbol" w:hAnsi="Symbol" w:hint="default"/>
      </w:rPr>
    </w:lvl>
    <w:lvl w:ilvl="7" w:tplc="10090003" w:tentative="1">
      <w:start w:val="1"/>
      <w:numFmt w:val="bullet"/>
      <w:lvlText w:val="o"/>
      <w:lvlJc w:val="left"/>
      <w:pPr>
        <w:ind w:left="6521" w:hanging="360"/>
      </w:pPr>
      <w:rPr>
        <w:rFonts w:ascii="Courier New" w:hAnsi="Courier New" w:cs="Courier New" w:hint="default"/>
      </w:rPr>
    </w:lvl>
    <w:lvl w:ilvl="8" w:tplc="10090005" w:tentative="1">
      <w:start w:val="1"/>
      <w:numFmt w:val="bullet"/>
      <w:lvlText w:val=""/>
      <w:lvlJc w:val="left"/>
      <w:pPr>
        <w:ind w:left="7241" w:hanging="360"/>
      </w:pPr>
      <w:rPr>
        <w:rFonts w:ascii="Wingdings" w:hAnsi="Wingdings" w:hint="default"/>
      </w:rPr>
    </w:lvl>
  </w:abstractNum>
  <w:abstractNum w:abstractNumId="7" w15:restartNumberingAfterBreak="0">
    <w:nsid w:val="2C1182F3"/>
    <w:multiLevelType w:val="hybridMultilevel"/>
    <w:tmpl w:val="FFFFFFFF"/>
    <w:lvl w:ilvl="0" w:tplc="ACF0018C">
      <w:start w:val="1"/>
      <w:numFmt w:val="bullet"/>
      <w:lvlText w:val=""/>
      <w:lvlJc w:val="left"/>
      <w:pPr>
        <w:ind w:left="720" w:hanging="360"/>
      </w:pPr>
      <w:rPr>
        <w:rFonts w:ascii="Symbol" w:hAnsi="Symbol" w:hint="default"/>
      </w:rPr>
    </w:lvl>
    <w:lvl w:ilvl="1" w:tplc="B22A89AA">
      <w:start w:val="1"/>
      <w:numFmt w:val="bullet"/>
      <w:lvlText w:val="o"/>
      <w:lvlJc w:val="left"/>
      <w:pPr>
        <w:ind w:left="1440" w:hanging="360"/>
      </w:pPr>
      <w:rPr>
        <w:rFonts w:ascii="Courier New" w:hAnsi="Courier New" w:hint="default"/>
      </w:rPr>
    </w:lvl>
    <w:lvl w:ilvl="2" w:tplc="B66025C8">
      <w:start w:val="1"/>
      <w:numFmt w:val="bullet"/>
      <w:lvlText w:val=""/>
      <w:lvlJc w:val="left"/>
      <w:pPr>
        <w:ind w:left="2160" w:hanging="360"/>
      </w:pPr>
      <w:rPr>
        <w:rFonts w:ascii="Wingdings" w:hAnsi="Wingdings" w:hint="default"/>
      </w:rPr>
    </w:lvl>
    <w:lvl w:ilvl="3" w:tplc="AD10E012">
      <w:start w:val="1"/>
      <w:numFmt w:val="bullet"/>
      <w:lvlText w:val=""/>
      <w:lvlJc w:val="left"/>
      <w:pPr>
        <w:ind w:left="2880" w:hanging="360"/>
      </w:pPr>
      <w:rPr>
        <w:rFonts w:ascii="Symbol" w:hAnsi="Symbol" w:hint="default"/>
      </w:rPr>
    </w:lvl>
    <w:lvl w:ilvl="4" w:tplc="D5327ADA">
      <w:start w:val="1"/>
      <w:numFmt w:val="bullet"/>
      <w:lvlText w:val="o"/>
      <w:lvlJc w:val="left"/>
      <w:pPr>
        <w:ind w:left="3600" w:hanging="360"/>
      </w:pPr>
      <w:rPr>
        <w:rFonts w:ascii="Courier New" w:hAnsi="Courier New" w:hint="default"/>
      </w:rPr>
    </w:lvl>
    <w:lvl w:ilvl="5" w:tplc="68B42140">
      <w:start w:val="1"/>
      <w:numFmt w:val="bullet"/>
      <w:lvlText w:val=""/>
      <w:lvlJc w:val="left"/>
      <w:pPr>
        <w:ind w:left="4320" w:hanging="360"/>
      </w:pPr>
      <w:rPr>
        <w:rFonts w:ascii="Wingdings" w:hAnsi="Wingdings" w:hint="default"/>
      </w:rPr>
    </w:lvl>
    <w:lvl w:ilvl="6" w:tplc="FBCAFB78">
      <w:start w:val="1"/>
      <w:numFmt w:val="bullet"/>
      <w:lvlText w:val=""/>
      <w:lvlJc w:val="left"/>
      <w:pPr>
        <w:ind w:left="5040" w:hanging="360"/>
      </w:pPr>
      <w:rPr>
        <w:rFonts w:ascii="Symbol" w:hAnsi="Symbol" w:hint="default"/>
      </w:rPr>
    </w:lvl>
    <w:lvl w:ilvl="7" w:tplc="C5C6E01A">
      <w:start w:val="1"/>
      <w:numFmt w:val="bullet"/>
      <w:lvlText w:val="o"/>
      <w:lvlJc w:val="left"/>
      <w:pPr>
        <w:ind w:left="5760" w:hanging="360"/>
      </w:pPr>
      <w:rPr>
        <w:rFonts w:ascii="Courier New" w:hAnsi="Courier New" w:hint="default"/>
      </w:rPr>
    </w:lvl>
    <w:lvl w:ilvl="8" w:tplc="ED3EF47E">
      <w:start w:val="1"/>
      <w:numFmt w:val="bullet"/>
      <w:lvlText w:val=""/>
      <w:lvlJc w:val="left"/>
      <w:pPr>
        <w:ind w:left="6480" w:hanging="360"/>
      </w:pPr>
      <w:rPr>
        <w:rFonts w:ascii="Wingdings" w:hAnsi="Wingdings" w:hint="default"/>
      </w:rPr>
    </w:lvl>
  </w:abstractNum>
  <w:abstractNum w:abstractNumId="8" w15:restartNumberingAfterBreak="0">
    <w:nsid w:val="332C4F17"/>
    <w:multiLevelType w:val="hybridMultilevel"/>
    <w:tmpl w:val="B56A3E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B933A97"/>
    <w:multiLevelType w:val="multilevel"/>
    <w:tmpl w:val="F74CE2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90615A"/>
    <w:multiLevelType w:val="multilevel"/>
    <w:tmpl w:val="0AEEC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4916A6"/>
    <w:multiLevelType w:val="hybridMultilevel"/>
    <w:tmpl w:val="26C01D3A"/>
    <w:lvl w:ilvl="0" w:tplc="871CC1E2">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C3C4309"/>
    <w:multiLevelType w:val="hybridMultilevel"/>
    <w:tmpl w:val="50D455CA"/>
    <w:lvl w:ilvl="0" w:tplc="71D45E12">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5E98337C"/>
    <w:multiLevelType w:val="hybridMultilevel"/>
    <w:tmpl w:val="926E2E1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4490183"/>
    <w:multiLevelType w:val="hybridMultilevel"/>
    <w:tmpl w:val="8BCEFDE4"/>
    <w:lvl w:ilvl="0" w:tplc="4866C858">
      <w:start w:val="1"/>
      <w:numFmt w:val="lowerRoman"/>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5" w15:restartNumberingAfterBreak="0">
    <w:nsid w:val="6BB42D47"/>
    <w:multiLevelType w:val="hybridMultilevel"/>
    <w:tmpl w:val="719C07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74749992">
    <w:abstractNumId w:val="1"/>
  </w:num>
  <w:num w:numId="2" w16cid:durableId="296955908">
    <w:abstractNumId w:val="11"/>
  </w:num>
  <w:num w:numId="3" w16cid:durableId="106313724">
    <w:abstractNumId w:val="0"/>
  </w:num>
  <w:num w:numId="4" w16cid:durableId="86313158">
    <w:abstractNumId w:val="10"/>
  </w:num>
  <w:num w:numId="5" w16cid:durableId="1079061145">
    <w:abstractNumId w:val="15"/>
  </w:num>
  <w:num w:numId="6" w16cid:durableId="1206940616">
    <w:abstractNumId w:val="7"/>
  </w:num>
  <w:num w:numId="7" w16cid:durableId="1332290606">
    <w:abstractNumId w:val="12"/>
  </w:num>
  <w:num w:numId="8" w16cid:durableId="228922739">
    <w:abstractNumId w:val="2"/>
  </w:num>
  <w:num w:numId="9" w16cid:durableId="111246322">
    <w:abstractNumId w:val="8"/>
  </w:num>
  <w:num w:numId="10" w16cid:durableId="1056507135">
    <w:abstractNumId w:val="13"/>
  </w:num>
  <w:num w:numId="11" w16cid:durableId="893077782">
    <w:abstractNumId w:val="4"/>
  </w:num>
  <w:num w:numId="12" w16cid:durableId="1434982608">
    <w:abstractNumId w:val="6"/>
  </w:num>
  <w:num w:numId="13" w16cid:durableId="304971084">
    <w:abstractNumId w:val="3"/>
  </w:num>
  <w:num w:numId="14" w16cid:durableId="1036270137">
    <w:abstractNumId w:val="5"/>
  </w:num>
  <w:num w:numId="15" w16cid:durableId="423189607">
    <w:abstractNumId w:val="14"/>
  </w:num>
  <w:num w:numId="16" w16cid:durableId="67141938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957"/>
    <w:rsid w:val="000010E6"/>
    <w:rsid w:val="00002D38"/>
    <w:rsid w:val="00002FE3"/>
    <w:rsid w:val="000077C7"/>
    <w:rsid w:val="00010973"/>
    <w:rsid w:val="000130F0"/>
    <w:rsid w:val="000139B1"/>
    <w:rsid w:val="00014698"/>
    <w:rsid w:val="00022FF3"/>
    <w:rsid w:val="00024A37"/>
    <w:rsid w:val="000251F4"/>
    <w:rsid w:val="00025F21"/>
    <w:rsid w:val="00026D15"/>
    <w:rsid w:val="00030429"/>
    <w:rsid w:val="00030E1F"/>
    <w:rsid w:val="00034239"/>
    <w:rsid w:val="000346AC"/>
    <w:rsid w:val="00037244"/>
    <w:rsid w:val="000407D6"/>
    <w:rsid w:val="00040960"/>
    <w:rsid w:val="00040B62"/>
    <w:rsid w:val="0004292D"/>
    <w:rsid w:val="00043B20"/>
    <w:rsid w:val="00046A9C"/>
    <w:rsid w:val="00052823"/>
    <w:rsid w:val="00054E6E"/>
    <w:rsid w:val="000558A9"/>
    <w:rsid w:val="00060CCD"/>
    <w:rsid w:val="0006291D"/>
    <w:rsid w:val="00065AC3"/>
    <w:rsid w:val="000660E0"/>
    <w:rsid w:val="0007397D"/>
    <w:rsid w:val="00075AFB"/>
    <w:rsid w:val="00076817"/>
    <w:rsid w:val="00081438"/>
    <w:rsid w:val="000815B3"/>
    <w:rsid w:val="00081CDA"/>
    <w:rsid w:val="00081D80"/>
    <w:rsid w:val="0008354D"/>
    <w:rsid w:val="00083691"/>
    <w:rsid w:val="00084B44"/>
    <w:rsid w:val="00086374"/>
    <w:rsid w:val="00090BD1"/>
    <w:rsid w:val="00091640"/>
    <w:rsid w:val="00092286"/>
    <w:rsid w:val="00093491"/>
    <w:rsid w:val="000935FC"/>
    <w:rsid w:val="000945E1"/>
    <w:rsid w:val="0009480B"/>
    <w:rsid w:val="00094DC8"/>
    <w:rsid w:val="00096EA5"/>
    <w:rsid w:val="000A029B"/>
    <w:rsid w:val="000A0D0D"/>
    <w:rsid w:val="000A1BB1"/>
    <w:rsid w:val="000A3014"/>
    <w:rsid w:val="000A355B"/>
    <w:rsid w:val="000A47C0"/>
    <w:rsid w:val="000A4CBD"/>
    <w:rsid w:val="000A6A7C"/>
    <w:rsid w:val="000A7E4A"/>
    <w:rsid w:val="000B06F6"/>
    <w:rsid w:val="000B3D11"/>
    <w:rsid w:val="000B453E"/>
    <w:rsid w:val="000B58DB"/>
    <w:rsid w:val="000B7B71"/>
    <w:rsid w:val="000C0B45"/>
    <w:rsid w:val="000C1FB1"/>
    <w:rsid w:val="000C3B13"/>
    <w:rsid w:val="000C5953"/>
    <w:rsid w:val="000C5F40"/>
    <w:rsid w:val="000C6066"/>
    <w:rsid w:val="000C6390"/>
    <w:rsid w:val="000D18D7"/>
    <w:rsid w:val="000D1D9F"/>
    <w:rsid w:val="000D2623"/>
    <w:rsid w:val="000D2F1C"/>
    <w:rsid w:val="000D3E62"/>
    <w:rsid w:val="000D6A06"/>
    <w:rsid w:val="000D6C68"/>
    <w:rsid w:val="000D730D"/>
    <w:rsid w:val="000E26D9"/>
    <w:rsid w:val="000E4EDA"/>
    <w:rsid w:val="000E751E"/>
    <w:rsid w:val="000F0A93"/>
    <w:rsid w:val="000F0ED1"/>
    <w:rsid w:val="000F1956"/>
    <w:rsid w:val="000F213A"/>
    <w:rsid w:val="000F2209"/>
    <w:rsid w:val="000F498A"/>
    <w:rsid w:val="000F77B8"/>
    <w:rsid w:val="00102BA0"/>
    <w:rsid w:val="0010379B"/>
    <w:rsid w:val="001047FE"/>
    <w:rsid w:val="00107D6F"/>
    <w:rsid w:val="00110757"/>
    <w:rsid w:val="00111CCB"/>
    <w:rsid w:val="0011216C"/>
    <w:rsid w:val="001127EB"/>
    <w:rsid w:val="00113229"/>
    <w:rsid w:val="001149A1"/>
    <w:rsid w:val="00117477"/>
    <w:rsid w:val="00121524"/>
    <w:rsid w:val="001216A8"/>
    <w:rsid w:val="001216F5"/>
    <w:rsid w:val="00122EA2"/>
    <w:rsid w:val="00123FBE"/>
    <w:rsid w:val="00124BED"/>
    <w:rsid w:val="00125784"/>
    <w:rsid w:val="001326CF"/>
    <w:rsid w:val="001333D5"/>
    <w:rsid w:val="00133AD4"/>
    <w:rsid w:val="00133D9E"/>
    <w:rsid w:val="001348B0"/>
    <w:rsid w:val="00135E87"/>
    <w:rsid w:val="0013700E"/>
    <w:rsid w:val="001370D5"/>
    <w:rsid w:val="00137A37"/>
    <w:rsid w:val="00137CDC"/>
    <w:rsid w:val="00141FD6"/>
    <w:rsid w:val="00142BD1"/>
    <w:rsid w:val="00143EEF"/>
    <w:rsid w:val="00147EC7"/>
    <w:rsid w:val="00150385"/>
    <w:rsid w:val="001507DC"/>
    <w:rsid w:val="00154882"/>
    <w:rsid w:val="001552A2"/>
    <w:rsid w:val="00155353"/>
    <w:rsid w:val="001561D6"/>
    <w:rsid w:val="00156DAD"/>
    <w:rsid w:val="00157650"/>
    <w:rsid w:val="00167E59"/>
    <w:rsid w:val="00167EE6"/>
    <w:rsid w:val="00167FB3"/>
    <w:rsid w:val="001713FD"/>
    <w:rsid w:val="001753EA"/>
    <w:rsid w:val="00175419"/>
    <w:rsid w:val="0017593E"/>
    <w:rsid w:val="00175B50"/>
    <w:rsid w:val="00175CEF"/>
    <w:rsid w:val="00177013"/>
    <w:rsid w:val="00182239"/>
    <w:rsid w:val="00184B22"/>
    <w:rsid w:val="00186630"/>
    <w:rsid w:val="00190F7A"/>
    <w:rsid w:val="00191B2F"/>
    <w:rsid w:val="00191BDB"/>
    <w:rsid w:val="00193E75"/>
    <w:rsid w:val="0019421F"/>
    <w:rsid w:val="00196BDE"/>
    <w:rsid w:val="00197E27"/>
    <w:rsid w:val="001A0747"/>
    <w:rsid w:val="001A1115"/>
    <w:rsid w:val="001A2BA5"/>
    <w:rsid w:val="001B2339"/>
    <w:rsid w:val="001B27BA"/>
    <w:rsid w:val="001B333E"/>
    <w:rsid w:val="001B3B20"/>
    <w:rsid w:val="001B4484"/>
    <w:rsid w:val="001B4B40"/>
    <w:rsid w:val="001B4CB6"/>
    <w:rsid w:val="001B5204"/>
    <w:rsid w:val="001B5A0E"/>
    <w:rsid w:val="001C1A1C"/>
    <w:rsid w:val="001C1EEF"/>
    <w:rsid w:val="001C25B9"/>
    <w:rsid w:val="001D0D8D"/>
    <w:rsid w:val="001D0F9D"/>
    <w:rsid w:val="001D11E1"/>
    <w:rsid w:val="001D4B69"/>
    <w:rsid w:val="001D5FB7"/>
    <w:rsid w:val="001D744C"/>
    <w:rsid w:val="001D7E65"/>
    <w:rsid w:val="001E02EA"/>
    <w:rsid w:val="001E06E4"/>
    <w:rsid w:val="001E19E4"/>
    <w:rsid w:val="001E3403"/>
    <w:rsid w:val="001E4558"/>
    <w:rsid w:val="001E56B9"/>
    <w:rsid w:val="001E5758"/>
    <w:rsid w:val="001E5B3B"/>
    <w:rsid w:val="001E7265"/>
    <w:rsid w:val="001F05C9"/>
    <w:rsid w:val="001F07B4"/>
    <w:rsid w:val="001F13B7"/>
    <w:rsid w:val="001F17A6"/>
    <w:rsid w:val="001F220D"/>
    <w:rsid w:val="001F319E"/>
    <w:rsid w:val="001F3913"/>
    <w:rsid w:val="001F461A"/>
    <w:rsid w:val="001F755E"/>
    <w:rsid w:val="0020027F"/>
    <w:rsid w:val="002020E2"/>
    <w:rsid w:val="0020417B"/>
    <w:rsid w:val="00205461"/>
    <w:rsid w:val="00210492"/>
    <w:rsid w:val="00210680"/>
    <w:rsid w:val="00210DBA"/>
    <w:rsid w:val="002163F7"/>
    <w:rsid w:val="00216728"/>
    <w:rsid w:val="00220E19"/>
    <w:rsid w:val="002229C0"/>
    <w:rsid w:val="00224B79"/>
    <w:rsid w:val="0022629E"/>
    <w:rsid w:val="00234DD7"/>
    <w:rsid w:val="00235707"/>
    <w:rsid w:val="00236695"/>
    <w:rsid w:val="00240CCC"/>
    <w:rsid w:val="00240DEC"/>
    <w:rsid w:val="002414A1"/>
    <w:rsid w:val="00243763"/>
    <w:rsid w:val="002437F8"/>
    <w:rsid w:val="0025079F"/>
    <w:rsid w:val="00250FDA"/>
    <w:rsid w:val="00253015"/>
    <w:rsid w:val="00254D79"/>
    <w:rsid w:val="00255AB9"/>
    <w:rsid w:val="00255E6B"/>
    <w:rsid w:val="00260652"/>
    <w:rsid w:val="00261E49"/>
    <w:rsid w:val="002620BD"/>
    <w:rsid w:val="0026260D"/>
    <w:rsid w:val="00262C29"/>
    <w:rsid w:val="0026425E"/>
    <w:rsid w:val="00265503"/>
    <w:rsid w:val="0027061E"/>
    <w:rsid w:val="00270EBF"/>
    <w:rsid w:val="0027144E"/>
    <w:rsid w:val="00274CD4"/>
    <w:rsid w:val="00274E5E"/>
    <w:rsid w:val="0027528B"/>
    <w:rsid w:val="002774BD"/>
    <w:rsid w:val="00277EEC"/>
    <w:rsid w:val="00281981"/>
    <w:rsid w:val="00281E12"/>
    <w:rsid w:val="00282807"/>
    <w:rsid w:val="002837FD"/>
    <w:rsid w:val="0029184A"/>
    <w:rsid w:val="002A088A"/>
    <w:rsid w:val="002A6111"/>
    <w:rsid w:val="002A6243"/>
    <w:rsid w:val="002A6B7B"/>
    <w:rsid w:val="002B087F"/>
    <w:rsid w:val="002B249B"/>
    <w:rsid w:val="002B29D2"/>
    <w:rsid w:val="002B435C"/>
    <w:rsid w:val="002B5362"/>
    <w:rsid w:val="002B6B56"/>
    <w:rsid w:val="002B6CAD"/>
    <w:rsid w:val="002B7B76"/>
    <w:rsid w:val="002C0690"/>
    <w:rsid w:val="002C0ECD"/>
    <w:rsid w:val="002C2366"/>
    <w:rsid w:val="002C3524"/>
    <w:rsid w:val="002C53FE"/>
    <w:rsid w:val="002C697E"/>
    <w:rsid w:val="002C708B"/>
    <w:rsid w:val="002C7F6D"/>
    <w:rsid w:val="002D1672"/>
    <w:rsid w:val="002E05BC"/>
    <w:rsid w:val="002E0892"/>
    <w:rsid w:val="002E3359"/>
    <w:rsid w:val="002E4D1E"/>
    <w:rsid w:val="002E6889"/>
    <w:rsid w:val="002F5A03"/>
    <w:rsid w:val="002F6EF4"/>
    <w:rsid w:val="002F7080"/>
    <w:rsid w:val="002F7F6A"/>
    <w:rsid w:val="00301CCF"/>
    <w:rsid w:val="003025D3"/>
    <w:rsid w:val="00307B42"/>
    <w:rsid w:val="00310043"/>
    <w:rsid w:val="00310A80"/>
    <w:rsid w:val="00313182"/>
    <w:rsid w:val="00313777"/>
    <w:rsid w:val="00314D29"/>
    <w:rsid w:val="00315DC7"/>
    <w:rsid w:val="0032321D"/>
    <w:rsid w:val="00327221"/>
    <w:rsid w:val="00330134"/>
    <w:rsid w:val="00330A15"/>
    <w:rsid w:val="003328AC"/>
    <w:rsid w:val="003332B0"/>
    <w:rsid w:val="00333418"/>
    <w:rsid w:val="00334260"/>
    <w:rsid w:val="0033523A"/>
    <w:rsid w:val="00335300"/>
    <w:rsid w:val="0033CFCB"/>
    <w:rsid w:val="00340AC1"/>
    <w:rsid w:val="00340FC6"/>
    <w:rsid w:val="003428DB"/>
    <w:rsid w:val="00344C43"/>
    <w:rsid w:val="00345AC6"/>
    <w:rsid w:val="00345C97"/>
    <w:rsid w:val="003466F2"/>
    <w:rsid w:val="003472CB"/>
    <w:rsid w:val="003472D9"/>
    <w:rsid w:val="00347672"/>
    <w:rsid w:val="003515FD"/>
    <w:rsid w:val="0035183D"/>
    <w:rsid w:val="00351E38"/>
    <w:rsid w:val="00354544"/>
    <w:rsid w:val="0035575F"/>
    <w:rsid w:val="00355A3E"/>
    <w:rsid w:val="00360EEF"/>
    <w:rsid w:val="00361432"/>
    <w:rsid w:val="00362FA6"/>
    <w:rsid w:val="00363DA4"/>
    <w:rsid w:val="00363EFC"/>
    <w:rsid w:val="003642A3"/>
    <w:rsid w:val="003663F5"/>
    <w:rsid w:val="003667C7"/>
    <w:rsid w:val="00367733"/>
    <w:rsid w:val="0036773D"/>
    <w:rsid w:val="00370419"/>
    <w:rsid w:val="00372871"/>
    <w:rsid w:val="00374CCF"/>
    <w:rsid w:val="00375A9B"/>
    <w:rsid w:val="003773F2"/>
    <w:rsid w:val="00383496"/>
    <w:rsid w:val="00385CDE"/>
    <w:rsid w:val="003860BC"/>
    <w:rsid w:val="00386415"/>
    <w:rsid w:val="00391701"/>
    <w:rsid w:val="003936DB"/>
    <w:rsid w:val="00393F86"/>
    <w:rsid w:val="003A0F48"/>
    <w:rsid w:val="003A16A6"/>
    <w:rsid w:val="003A17A0"/>
    <w:rsid w:val="003A40AB"/>
    <w:rsid w:val="003A46B7"/>
    <w:rsid w:val="003A636F"/>
    <w:rsid w:val="003A7FB7"/>
    <w:rsid w:val="003B27AC"/>
    <w:rsid w:val="003B4EBE"/>
    <w:rsid w:val="003C16C3"/>
    <w:rsid w:val="003C1E86"/>
    <w:rsid w:val="003C4639"/>
    <w:rsid w:val="003C5638"/>
    <w:rsid w:val="003D2780"/>
    <w:rsid w:val="003D44E5"/>
    <w:rsid w:val="003D499B"/>
    <w:rsid w:val="003D4B91"/>
    <w:rsid w:val="003D5816"/>
    <w:rsid w:val="003D6715"/>
    <w:rsid w:val="003D6CB0"/>
    <w:rsid w:val="003D7E99"/>
    <w:rsid w:val="003E09AA"/>
    <w:rsid w:val="003E1503"/>
    <w:rsid w:val="003E1B17"/>
    <w:rsid w:val="003E208B"/>
    <w:rsid w:val="003E2775"/>
    <w:rsid w:val="003E2DC9"/>
    <w:rsid w:val="003E3583"/>
    <w:rsid w:val="003E4630"/>
    <w:rsid w:val="003E4D71"/>
    <w:rsid w:val="003E539F"/>
    <w:rsid w:val="003F0513"/>
    <w:rsid w:val="003F0AC7"/>
    <w:rsid w:val="003F2FE1"/>
    <w:rsid w:val="003F4243"/>
    <w:rsid w:val="003F4F6A"/>
    <w:rsid w:val="003F6B56"/>
    <w:rsid w:val="003F7FEC"/>
    <w:rsid w:val="004002A2"/>
    <w:rsid w:val="0040145B"/>
    <w:rsid w:val="00402738"/>
    <w:rsid w:val="0040448B"/>
    <w:rsid w:val="00404D45"/>
    <w:rsid w:val="004064BB"/>
    <w:rsid w:val="00412FFE"/>
    <w:rsid w:val="00413290"/>
    <w:rsid w:val="004144FB"/>
    <w:rsid w:val="00417C45"/>
    <w:rsid w:val="00422D0D"/>
    <w:rsid w:val="0042516F"/>
    <w:rsid w:val="00425396"/>
    <w:rsid w:val="0042591A"/>
    <w:rsid w:val="00425B31"/>
    <w:rsid w:val="00425E86"/>
    <w:rsid w:val="0042646D"/>
    <w:rsid w:val="00427021"/>
    <w:rsid w:val="00427367"/>
    <w:rsid w:val="00433362"/>
    <w:rsid w:val="00433F91"/>
    <w:rsid w:val="004350F1"/>
    <w:rsid w:val="00437725"/>
    <w:rsid w:val="004420B2"/>
    <w:rsid w:val="004426D7"/>
    <w:rsid w:val="00443A15"/>
    <w:rsid w:val="00444B94"/>
    <w:rsid w:val="00447A53"/>
    <w:rsid w:val="00452990"/>
    <w:rsid w:val="00453FD5"/>
    <w:rsid w:val="00455FAF"/>
    <w:rsid w:val="00460659"/>
    <w:rsid w:val="00462C31"/>
    <w:rsid w:val="004638B0"/>
    <w:rsid w:val="00465766"/>
    <w:rsid w:val="00470238"/>
    <w:rsid w:val="00470C0B"/>
    <w:rsid w:val="004721F2"/>
    <w:rsid w:val="00474FA3"/>
    <w:rsid w:val="00476E02"/>
    <w:rsid w:val="004771B3"/>
    <w:rsid w:val="004775D8"/>
    <w:rsid w:val="00480394"/>
    <w:rsid w:val="0048182A"/>
    <w:rsid w:val="00481F0D"/>
    <w:rsid w:val="0048229C"/>
    <w:rsid w:val="004825A1"/>
    <w:rsid w:val="0048265A"/>
    <w:rsid w:val="004849B2"/>
    <w:rsid w:val="00485B6F"/>
    <w:rsid w:val="0048611B"/>
    <w:rsid w:val="00487409"/>
    <w:rsid w:val="0049319B"/>
    <w:rsid w:val="00496A0E"/>
    <w:rsid w:val="004A04A4"/>
    <w:rsid w:val="004A3AAC"/>
    <w:rsid w:val="004A4645"/>
    <w:rsid w:val="004A66FA"/>
    <w:rsid w:val="004A723D"/>
    <w:rsid w:val="004B14FD"/>
    <w:rsid w:val="004B2C1A"/>
    <w:rsid w:val="004B40C9"/>
    <w:rsid w:val="004B42E1"/>
    <w:rsid w:val="004B5DD1"/>
    <w:rsid w:val="004B6EBD"/>
    <w:rsid w:val="004B74AB"/>
    <w:rsid w:val="004C1357"/>
    <w:rsid w:val="004C14D1"/>
    <w:rsid w:val="004C3848"/>
    <w:rsid w:val="004C62BF"/>
    <w:rsid w:val="004D0683"/>
    <w:rsid w:val="004D1546"/>
    <w:rsid w:val="004D1EF6"/>
    <w:rsid w:val="004D4715"/>
    <w:rsid w:val="004D5DB8"/>
    <w:rsid w:val="004D646E"/>
    <w:rsid w:val="004E0AB5"/>
    <w:rsid w:val="004E1FF9"/>
    <w:rsid w:val="004E2D3C"/>
    <w:rsid w:val="004E7AEB"/>
    <w:rsid w:val="004F057F"/>
    <w:rsid w:val="004F1B76"/>
    <w:rsid w:val="004F2172"/>
    <w:rsid w:val="004F25BD"/>
    <w:rsid w:val="004F49F4"/>
    <w:rsid w:val="004F4E7C"/>
    <w:rsid w:val="004F6165"/>
    <w:rsid w:val="004F63D0"/>
    <w:rsid w:val="00501142"/>
    <w:rsid w:val="005030E3"/>
    <w:rsid w:val="00505189"/>
    <w:rsid w:val="00505608"/>
    <w:rsid w:val="00505E58"/>
    <w:rsid w:val="00506EF5"/>
    <w:rsid w:val="00511B34"/>
    <w:rsid w:val="00511DE2"/>
    <w:rsid w:val="005149DE"/>
    <w:rsid w:val="00516D19"/>
    <w:rsid w:val="005212F0"/>
    <w:rsid w:val="0052144D"/>
    <w:rsid w:val="00521D6E"/>
    <w:rsid w:val="00522A7D"/>
    <w:rsid w:val="00523F0F"/>
    <w:rsid w:val="005258C2"/>
    <w:rsid w:val="00525C17"/>
    <w:rsid w:val="00526BFB"/>
    <w:rsid w:val="00526D46"/>
    <w:rsid w:val="00532F30"/>
    <w:rsid w:val="0053342B"/>
    <w:rsid w:val="005378D8"/>
    <w:rsid w:val="00537F7B"/>
    <w:rsid w:val="00541324"/>
    <w:rsid w:val="0054170B"/>
    <w:rsid w:val="005420E6"/>
    <w:rsid w:val="0054232A"/>
    <w:rsid w:val="005443E7"/>
    <w:rsid w:val="00552E54"/>
    <w:rsid w:val="00553A12"/>
    <w:rsid w:val="00553E29"/>
    <w:rsid w:val="005553FA"/>
    <w:rsid w:val="00556F7F"/>
    <w:rsid w:val="005574D6"/>
    <w:rsid w:val="00560FD5"/>
    <w:rsid w:val="00562456"/>
    <w:rsid w:val="005639D5"/>
    <w:rsid w:val="00563ACC"/>
    <w:rsid w:val="00563ECF"/>
    <w:rsid w:val="00564C1B"/>
    <w:rsid w:val="00565C63"/>
    <w:rsid w:val="005707F6"/>
    <w:rsid w:val="00577869"/>
    <w:rsid w:val="005800DE"/>
    <w:rsid w:val="00580D14"/>
    <w:rsid w:val="005818EB"/>
    <w:rsid w:val="00583BF9"/>
    <w:rsid w:val="00586081"/>
    <w:rsid w:val="00591481"/>
    <w:rsid w:val="00591889"/>
    <w:rsid w:val="005931BF"/>
    <w:rsid w:val="0059471E"/>
    <w:rsid w:val="0059555E"/>
    <w:rsid w:val="0059571E"/>
    <w:rsid w:val="00596BDD"/>
    <w:rsid w:val="005A04BB"/>
    <w:rsid w:val="005A0966"/>
    <w:rsid w:val="005A2FAD"/>
    <w:rsid w:val="005A3638"/>
    <w:rsid w:val="005A6C74"/>
    <w:rsid w:val="005A7CE7"/>
    <w:rsid w:val="005A7E2D"/>
    <w:rsid w:val="005B2568"/>
    <w:rsid w:val="005B2B62"/>
    <w:rsid w:val="005B64A3"/>
    <w:rsid w:val="005B6F82"/>
    <w:rsid w:val="005B78FB"/>
    <w:rsid w:val="005B7C5F"/>
    <w:rsid w:val="005C0E0A"/>
    <w:rsid w:val="005C18F4"/>
    <w:rsid w:val="005C2B3B"/>
    <w:rsid w:val="005C3074"/>
    <w:rsid w:val="005C46E5"/>
    <w:rsid w:val="005C6207"/>
    <w:rsid w:val="005C64C5"/>
    <w:rsid w:val="005D1AC4"/>
    <w:rsid w:val="005D25E2"/>
    <w:rsid w:val="005D2CBF"/>
    <w:rsid w:val="005D412A"/>
    <w:rsid w:val="005D533F"/>
    <w:rsid w:val="005D5546"/>
    <w:rsid w:val="005E0BDA"/>
    <w:rsid w:val="005E0BF9"/>
    <w:rsid w:val="005E0EE2"/>
    <w:rsid w:val="005E29D8"/>
    <w:rsid w:val="005E2FD8"/>
    <w:rsid w:val="005E4025"/>
    <w:rsid w:val="005E52C0"/>
    <w:rsid w:val="005E53EC"/>
    <w:rsid w:val="005E5E0C"/>
    <w:rsid w:val="005E639D"/>
    <w:rsid w:val="005E6CC1"/>
    <w:rsid w:val="005F1AB7"/>
    <w:rsid w:val="005F2FB3"/>
    <w:rsid w:val="005F55DE"/>
    <w:rsid w:val="005F57FA"/>
    <w:rsid w:val="006021E1"/>
    <w:rsid w:val="00602D98"/>
    <w:rsid w:val="00602FC6"/>
    <w:rsid w:val="006030DC"/>
    <w:rsid w:val="0060398B"/>
    <w:rsid w:val="006040FA"/>
    <w:rsid w:val="006043B1"/>
    <w:rsid w:val="006045D5"/>
    <w:rsid w:val="006045DE"/>
    <w:rsid w:val="0060598C"/>
    <w:rsid w:val="006072DC"/>
    <w:rsid w:val="0060747A"/>
    <w:rsid w:val="00610E5F"/>
    <w:rsid w:val="00614EAD"/>
    <w:rsid w:val="006167D4"/>
    <w:rsid w:val="00616D28"/>
    <w:rsid w:val="00616E8D"/>
    <w:rsid w:val="0061780A"/>
    <w:rsid w:val="0062097F"/>
    <w:rsid w:val="00621872"/>
    <w:rsid w:val="00623474"/>
    <w:rsid w:val="00624C38"/>
    <w:rsid w:val="00626E1A"/>
    <w:rsid w:val="0063114A"/>
    <w:rsid w:val="00632984"/>
    <w:rsid w:val="00633087"/>
    <w:rsid w:val="0063588C"/>
    <w:rsid w:val="00635CB3"/>
    <w:rsid w:val="00637A63"/>
    <w:rsid w:val="0064156A"/>
    <w:rsid w:val="00641CA8"/>
    <w:rsid w:val="00642C1F"/>
    <w:rsid w:val="0064433F"/>
    <w:rsid w:val="00644FB0"/>
    <w:rsid w:val="00645C21"/>
    <w:rsid w:val="00645DAD"/>
    <w:rsid w:val="00646FBB"/>
    <w:rsid w:val="00650CEC"/>
    <w:rsid w:val="00651F6E"/>
    <w:rsid w:val="0065411A"/>
    <w:rsid w:val="006559EF"/>
    <w:rsid w:val="0066207A"/>
    <w:rsid w:val="00662C03"/>
    <w:rsid w:val="00666C80"/>
    <w:rsid w:val="00670F3A"/>
    <w:rsid w:val="006732F2"/>
    <w:rsid w:val="00673E1E"/>
    <w:rsid w:val="006746A7"/>
    <w:rsid w:val="00680A10"/>
    <w:rsid w:val="00683E96"/>
    <w:rsid w:val="006853C5"/>
    <w:rsid w:val="00686BB6"/>
    <w:rsid w:val="00686BF1"/>
    <w:rsid w:val="00687BBD"/>
    <w:rsid w:val="0069010E"/>
    <w:rsid w:val="00691AEA"/>
    <w:rsid w:val="006938FF"/>
    <w:rsid w:val="00693C8E"/>
    <w:rsid w:val="00693E10"/>
    <w:rsid w:val="0069435F"/>
    <w:rsid w:val="00696711"/>
    <w:rsid w:val="006A33B3"/>
    <w:rsid w:val="006A6B66"/>
    <w:rsid w:val="006A7F8F"/>
    <w:rsid w:val="006B159F"/>
    <w:rsid w:val="006B1A10"/>
    <w:rsid w:val="006B2B0E"/>
    <w:rsid w:val="006B4498"/>
    <w:rsid w:val="006B50BE"/>
    <w:rsid w:val="006B5713"/>
    <w:rsid w:val="006B60D4"/>
    <w:rsid w:val="006B7292"/>
    <w:rsid w:val="006B736A"/>
    <w:rsid w:val="006C468C"/>
    <w:rsid w:val="006C46E5"/>
    <w:rsid w:val="006C5AF2"/>
    <w:rsid w:val="006C627A"/>
    <w:rsid w:val="006C7637"/>
    <w:rsid w:val="006C7769"/>
    <w:rsid w:val="006D3532"/>
    <w:rsid w:val="006D3A61"/>
    <w:rsid w:val="006D48AE"/>
    <w:rsid w:val="006D5E5F"/>
    <w:rsid w:val="006D67C4"/>
    <w:rsid w:val="006D6DF1"/>
    <w:rsid w:val="006D6FB8"/>
    <w:rsid w:val="006D7315"/>
    <w:rsid w:val="006D760A"/>
    <w:rsid w:val="006D793E"/>
    <w:rsid w:val="006E265E"/>
    <w:rsid w:val="006E3B7C"/>
    <w:rsid w:val="006E6388"/>
    <w:rsid w:val="006F13BF"/>
    <w:rsid w:val="006F3BF9"/>
    <w:rsid w:val="006F4C8C"/>
    <w:rsid w:val="006F65A0"/>
    <w:rsid w:val="006F74FE"/>
    <w:rsid w:val="00702235"/>
    <w:rsid w:val="0070269A"/>
    <w:rsid w:val="007027FC"/>
    <w:rsid w:val="00702D4E"/>
    <w:rsid w:val="00705B78"/>
    <w:rsid w:val="00705BBF"/>
    <w:rsid w:val="00712A28"/>
    <w:rsid w:val="007165F2"/>
    <w:rsid w:val="0072055C"/>
    <w:rsid w:val="007221D2"/>
    <w:rsid w:val="00724434"/>
    <w:rsid w:val="00726BFA"/>
    <w:rsid w:val="00726D5B"/>
    <w:rsid w:val="00731D23"/>
    <w:rsid w:val="00731DA4"/>
    <w:rsid w:val="00732D6D"/>
    <w:rsid w:val="00732E78"/>
    <w:rsid w:val="00733845"/>
    <w:rsid w:val="007351AF"/>
    <w:rsid w:val="00736AA7"/>
    <w:rsid w:val="0073724B"/>
    <w:rsid w:val="00740B4A"/>
    <w:rsid w:val="00741651"/>
    <w:rsid w:val="00741D8C"/>
    <w:rsid w:val="0074348C"/>
    <w:rsid w:val="00745752"/>
    <w:rsid w:val="007465D4"/>
    <w:rsid w:val="007475AD"/>
    <w:rsid w:val="00747C88"/>
    <w:rsid w:val="00750CAA"/>
    <w:rsid w:val="00751605"/>
    <w:rsid w:val="00754872"/>
    <w:rsid w:val="00756AA9"/>
    <w:rsid w:val="00760119"/>
    <w:rsid w:val="007626BE"/>
    <w:rsid w:val="00762DE6"/>
    <w:rsid w:val="00763CEF"/>
    <w:rsid w:val="00766420"/>
    <w:rsid w:val="00766A2E"/>
    <w:rsid w:val="00766AC6"/>
    <w:rsid w:val="00767DC2"/>
    <w:rsid w:val="00771050"/>
    <w:rsid w:val="00776FB8"/>
    <w:rsid w:val="007775B4"/>
    <w:rsid w:val="007806AA"/>
    <w:rsid w:val="00780E68"/>
    <w:rsid w:val="00781189"/>
    <w:rsid w:val="00781FE1"/>
    <w:rsid w:val="007827F1"/>
    <w:rsid w:val="00783509"/>
    <w:rsid w:val="00796B99"/>
    <w:rsid w:val="00797BFE"/>
    <w:rsid w:val="007A0EB4"/>
    <w:rsid w:val="007A48A2"/>
    <w:rsid w:val="007A4D88"/>
    <w:rsid w:val="007A5F1F"/>
    <w:rsid w:val="007A6F1C"/>
    <w:rsid w:val="007A7744"/>
    <w:rsid w:val="007B6255"/>
    <w:rsid w:val="007B74E4"/>
    <w:rsid w:val="007B7E4C"/>
    <w:rsid w:val="007C6F32"/>
    <w:rsid w:val="007C7CB4"/>
    <w:rsid w:val="007D1EC4"/>
    <w:rsid w:val="007D21F5"/>
    <w:rsid w:val="007D30A3"/>
    <w:rsid w:val="007D3BDE"/>
    <w:rsid w:val="007D477E"/>
    <w:rsid w:val="007D57F1"/>
    <w:rsid w:val="007D7C9D"/>
    <w:rsid w:val="007E4EC0"/>
    <w:rsid w:val="007E6E6D"/>
    <w:rsid w:val="007E77E3"/>
    <w:rsid w:val="007E7DC8"/>
    <w:rsid w:val="007F20CA"/>
    <w:rsid w:val="007F27D5"/>
    <w:rsid w:val="007F2EFD"/>
    <w:rsid w:val="007F3172"/>
    <w:rsid w:val="007F492D"/>
    <w:rsid w:val="007F5489"/>
    <w:rsid w:val="007F6FDF"/>
    <w:rsid w:val="008010C7"/>
    <w:rsid w:val="00801D7A"/>
    <w:rsid w:val="008034D9"/>
    <w:rsid w:val="00805F3D"/>
    <w:rsid w:val="00807652"/>
    <w:rsid w:val="00807D72"/>
    <w:rsid w:val="00810058"/>
    <w:rsid w:val="00810B30"/>
    <w:rsid w:val="00811106"/>
    <w:rsid w:val="00813E4E"/>
    <w:rsid w:val="0081439F"/>
    <w:rsid w:val="00818D85"/>
    <w:rsid w:val="00820179"/>
    <w:rsid w:val="00820ED8"/>
    <w:rsid w:val="00821A1B"/>
    <w:rsid w:val="0082253F"/>
    <w:rsid w:val="00823777"/>
    <w:rsid w:val="00825054"/>
    <w:rsid w:val="00826732"/>
    <w:rsid w:val="00827E03"/>
    <w:rsid w:val="008312EF"/>
    <w:rsid w:val="00832699"/>
    <w:rsid w:val="00832EFE"/>
    <w:rsid w:val="00833309"/>
    <w:rsid w:val="008356D5"/>
    <w:rsid w:val="00837F69"/>
    <w:rsid w:val="00843174"/>
    <w:rsid w:val="008433EA"/>
    <w:rsid w:val="00843F37"/>
    <w:rsid w:val="00844BC8"/>
    <w:rsid w:val="00846B12"/>
    <w:rsid w:val="008474A3"/>
    <w:rsid w:val="0085687E"/>
    <w:rsid w:val="0085688D"/>
    <w:rsid w:val="00856A03"/>
    <w:rsid w:val="008604E9"/>
    <w:rsid w:val="008605F6"/>
    <w:rsid w:val="008607AA"/>
    <w:rsid w:val="0086221C"/>
    <w:rsid w:val="0086222A"/>
    <w:rsid w:val="00862E5B"/>
    <w:rsid w:val="00863A65"/>
    <w:rsid w:val="008654E3"/>
    <w:rsid w:val="0086645C"/>
    <w:rsid w:val="008677B6"/>
    <w:rsid w:val="00867C2D"/>
    <w:rsid w:val="00871372"/>
    <w:rsid w:val="00872145"/>
    <w:rsid w:val="008737AF"/>
    <w:rsid w:val="00873CD0"/>
    <w:rsid w:val="00875F22"/>
    <w:rsid w:val="008761F5"/>
    <w:rsid w:val="00876916"/>
    <w:rsid w:val="008769E5"/>
    <w:rsid w:val="00876B83"/>
    <w:rsid w:val="008773AD"/>
    <w:rsid w:val="00877BA2"/>
    <w:rsid w:val="00881591"/>
    <w:rsid w:val="00882851"/>
    <w:rsid w:val="00884D35"/>
    <w:rsid w:val="00885CBE"/>
    <w:rsid w:val="0088736D"/>
    <w:rsid w:val="008879C7"/>
    <w:rsid w:val="00887B8F"/>
    <w:rsid w:val="00892640"/>
    <w:rsid w:val="008A1E06"/>
    <w:rsid w:val="008A410B"/>
    <w:rsid w:val="008A4A7B"/>
    <w:rsid w:val="008A692B"/>
    <w:rsid w:val="008A7B1A"/>
    <w:rsid w:val="008B2512"/>
    <w:rsid w:val="008B6DCD"/>
    <w:rsid w:val="008B6E6B"/>
    <w:rsid w:val="008B725D"/>
    <w:rsid w:val="008B7F83"/>
    <w:rsid w:val="008C3058"/>
    <w:rsid w:val="008C3245"/>
    <w:rsid w:val="008C406E"/>
    <w:rsid w:val="008C49E2"/>
    <w:rsid w:val="008C54C5"/>
    <w:rsid w:val="008C5E76"/>
    <w:rsid w:val="008D03C3"/>
    <w:rsid w:val="008D170B"/>
    <w:rsid w:val="008D2D48"/>
    <w:rsid w:val="008D3840"/>
    <w:rsid w:val="008D4864"/>
    <w:rsid w:val="008D55AA"/>
    <w:rsid w:val="008D5B5D"/>
    <w:rsid w:val="008D6294"/>
    <w:rsid w:val="008D6BCF"/>
    <w:rsid w:val="008D6D93"/>
    <w:rsid w:val="008D72BA"/>
    <w:rsid w:val="008D7E3D"/>
    <w:rsid w:val="008E1ECB"/>
    <w:rsid w:val="008E2298"/>
    <w:rsid w:val="008E3B04"/>
    <w:rsid w:val="008E4667"/>
    <w:rsid w:val="008E4A4B"/>
    <w:rsid w:val="008F029B"/>
    <w:rsid w:val="008F0365"/>
    <w:rsid w:val="008F095E"/>
    <w:rsid w:val="008F3C22"/>
    <w:rsid w:val="008F4D85"/>
    <w:rsid w:val="008F52AB"/>
    <w:rsid w:val="008F6243"/>
    <w:rsid w:val="008F6C55"/>
    <w:rsid w:val="0090036E"/>
    <w:rsid w:val="009015B9"/>
    <w:rsid w:val="00903158"/>
    <w:rsid w:val="0090384D"/>
    <w:rsid w:val="00903A72"/>
    <w:rsid w:val="00904434"/>
    <w:rsid w:val="009048A3"/>
    <w:rsid w:val="009064B0"/>
    <w:rsid w:val="0090743D"/>
    <w:rsid w:val="00907F30"/>
    <w:rsid w:val="00912D9F"/>
    <w:rsid w:val="00913087"/>
    <w:rsid w:val="00913EF9"/>
    <w:rsid w:val="009141EE"/>
    <w:rsid w:val="00915F9F"/>
    <w:rsid w:val="0091604C"/>
    <w:rsid w:val="00916E80"/>
    <w:rsid w:val="009172A5"/>
    <w:rsid w:val="00917DA8"/>
    <w:rsid w:val="0092093B"/>
    <w:rsid w:val="00920997"/>
    <w:rsid w:val="009219AE"/>
    <w:rsid w:val="00922165"/>
    <w:rsid w:val="00922B84"/>
    <w:rsid w:val="00925879"/>
    <w:rsid w:val="00925A1B"/>
    <w:rsid w:val="00925E04"/>
    <w:rsid w:val="00926937"/>
    <w:rsid w:val="00926ACC"/>
    <w:rsid w:val="00931C9D"/>
    <w:rsid w:val="009324AC"/>
    <w:rsid w:val="00933DEF"/>
    <w:rsid w:val="009342DF"/>
    <w:rsid w:val="00934713"/>
    <w:rsid w:val="00937130"/>
    <w:rsid w:val="00941E39"/>
    <w:rsid w:val="00943A39"/>
    <w:rsid w:val="00943D69"/>
    <w:rsid w:val="00944DDC"/>
    <w:rsid w:val="009470FF"/>
    <w:rsid w:val="00947415"/>
    <w:rsid w:val="00951430"/>
    <w:rsid w:val="00953625"/>
    <w:rsid w:val="00953C09"/>
    <w:rsid w:val="00954322"/>
    <w:rsid w:val="009543BB"/>
    <w:rsid w:val="00954909"/>
    <w:rsid w:val="00962CB2"/>
    <w:rsid w:val="00964D7E"/>
    <w:rsid w:val="00967326"/>
    <w:rsid w:val="00967C1A"/>
    <w:rsid w:val="009713F1"/>
    <w:rsid w:val="009728C2"/>
    <w:rsid w:val="00974737"/>
    <w:rsid w:val="00976233"/>
    <w:rsid w:val="009767B6"/>
    <w:rsid w:val="00981D0A"/>
    <w:rsid w:val="00982F9E"/>
    <w:rsid w:val="00983A58"/>
    <w:rsid w:val="00986A4B"/>
    <w:rsid w:val="009906E8"/>
    <w:rsid w:val="00990849"/>
    <w:rsid w:val="00992762"/>
    <w:rsid w:val="00992D8A"/>
    <w:rsid w:val="00992E43"/>
    <w:rsid w:val="009937EE"/>
    <w:rsid w:val="00993FB6"/>
    <w:rsid w:val="0099576C"/>
    <w:rsid w:val="00997B34"/>
    <w:rsid w:val="009A214A"/>
    <w:rsid w:val="009A33F5"/>
    <w:rsid w:val="009A725A"/>
    <w:rsid w:val="009B0BA2"/>
    <w:rsid w:val="009B1607"/>
    <w:rsid w:val="009B3A7B"/>
    <w:rsid w:val="009B7EA0"/>
    <w:rsid w:val="009C0181"/>
    <w:rsid w:val="009C4772"/>
    <w:rsid w:val="009C602F"/>
    <w:rsid w:val="009C7CC3"/>
    <w:rsid w:val="009D10EE"/>
    <w:rsid w:val="009D39EE"/>
    <w:rsid w:val="009D3C80"/>
    <w:rsid w:val="009D5017"/>
    <w:rsid w:val="009E0C55"/>
    <w:rsid w:val="009E456D"/>
    <w:rsid w:val="009E4A16"/>
    <w:rsid w:val="009E796C"/>
    <w:rsid w:val="009F0E26"/>
    <w:rsid w:val="009F1E92"/>
    <w:rsid w:val="009F241C"/>
    <w:rsid w:val="009F2EAC"/>
    <w:rsid w:val="009F6141"/>
    <w:rsid w:val="00A047BB"/>
    <w:rsid w:val="00A0659C"/>
    <w:rsid w:val="00A066F9"/>
    <w:rsid w:val="00A06D3A"/>
    <w:rsid w:val="00A11CB5"/>
    <w:rsid w:val="00A12940"/>
    <w:rsid w:val="00A13BE0"/>
    <w:rsid w:val="00A13F15"/>
    <w:rsid w:val="00A15993"/>
    <w:rsid w:val="00A166A3"/>
    <w:rsid w:val="00A1724C"/>
    <w:rsid w:val="00A22EB3"/>
    <w:rsid w:val="00A24307"/>
    <w:rsid w:val="00A26F97"/>
    <w:rsid w:val="00A26FE9"/>
    <w:rsid w:val="00A270AD"/>
    <w:rsid w:val="00A3001C"/>
    <w:rsid w:val="00A31898"/>
    <w:rsid w:val="00A338FB"/>
    <w:rsid w:val="00A34A67"/>
    <w:rsid w:val="00A34D89"/>
    <w:rsid w:val="00A35AC2"/>
    <w:rsid w:val="00A37AC2"/>
    <w:rsid w:val="00A37B2A"/>
    <w:rsid w:val="00A40256"/>
    <w:rsid w:val="00A42D0F"/>
    <w:rsid w:val="00A47021"/>
    <w:rsid w:val="00A52873"/>
    <w:rsid w:val="00A52F4B"/>
    <w:rsid w:val="00A5697C"/>
    <w:rsid w:val="00A57A3A"/>
    <w:rsid w:val="00A57BD3"/>
    <w:rsid w:val="00A57DB7"/>
    <w:rsid w:val="00A60546"/>
    <w:rsid w:val="00A60B55"/>
    <w:rsid w:val="00A61D9F"/>
    <w:rsid w:val="00A6241E"/>
    <w:rsid w:val="00A63213"/>
    <w:rsid w:val="00A6345F"/>
    <w:rsid w:val="00A67354"/>
    <w:rsid w:val="00A67A65"/>
    <w:rsid w:val="00A735F0"/>
    <w:rsid w:val="00A73BA6"/>
    <w:rsid w:val="00A743A9"/>
    <w:rsid w:val="00A75403"/>
    <w:rsid w:val="00A76B97"/>
    <w:rsid w:val="00A76EC2"/>
    <w:rsid w:val="00A80228"/>
    <w:rsid w:val="00A818D6"/>
    <w:rsid w:val="00A85968"/>
    <w:rsid w:val="00A85D7D"/>
    <w:rsid w:val="00A86886"/>
    <w:rsid w:val="00A91D81"/>
    <w:rsid w:val="00A92886"/>
    <w:rsid w:val="00A92C72"/>
    <w:rsid w:val="00A936A3"/>
    <w:rsid w:val="00A96579"/>
    <w:rsid w:val="00AA222A"/>
    <w:rsid w:val="00AA4761"/>
    <w:rsid w:val="00AB302E"/>
    <w:rsid w:val="00AB5394"/>
    <w:rsid w:val="00AB623E"/>
    <w:rsid w:val="00AC1296"/>
    <w:rsid w:val="00AC16BE"/>
    <w:rsid w:val="00AC17A0"/>
    <w:rsid w:val="00AC6716"/>
    <w:rsid w:val="00AD35E7"/>
    <w:rsid w:val="00AD417B"/>
    <w:rsid w:val="00AD47C0"/>
    <w:rsid w:val="00AD5208"/>
    <w:rsid w:val="00AD56C4"/>
    <w:rsid w:val="00AD5E3B"/>
    <w:rsid w:val="00AD6D27"/>
    <w:rsid w:val="00AE1670"/>
    <w:rsid w:val="00AE18EF"/>
    <w:rsid w:val="00AE1CF5"/>
    <w:rsid w:val="00AE3EE3"/>
    <w:rsid w:val="00AE7915"/>
    <w:rsid w:val="00AE7DAD"/>
    <w:rsid w:val="00AF0ABE"/>
    <w:rsid w:val="00AF4998"/>
    <w:rsid w:val="00AF6377"/>
    <w:rsid w:val="00AF6D35"/>
    <w:rsid w:val="00B033DA"/>
    <w:rsid w:val="00B05DB9"/>
    <w:rsid w:val="00B11085"/>
    <w:rsid w:val="00B119BF"/>
    <w:rsid w:val="00B13F08"/>
    <w:rsid w:val="00B14072"/>
    <w:rsid w:val="00B15CA4"/>
    <w:rsid w:val="00B16520"/>
    <w:rsid w:val="00B168C9"/>
    <w:rsid w:val="00B173D0"/>
    <w:rsid w:val="00B2045D"/>
    <w:rsid w:val="00B21AF3"/>
    <w:rsid w:val="00B21D31"/>
    <w:rsid w:val="00B26F96"/>
    <w:rsid w:val="00B2736D"/>
    <w:rsid w:val="00B275B5"/>
    <w:rsid w:val="00B333AB"/>
    <w:rsid w:val="00B41622"/>
    <w:rsid w:val="00B418A9"/>
    <w:rsid w:val="00B41DA5"/>
    <w:rsid w:val="00B4698A"/>
    <w:rsid w:val="00B4708B"/>
    <w:rsid w:val="00B47416"/>
    <w:rsid w:val="00B503AC"/>
    <w:rsid w:val="00B52DB0"/>
    <w:rsid w:val="00B544CD"/>
    <w:rsid w:val="00B55896"/>
    <w:rsid w:val="00B5692D"/>
    <w:rsid w:val="00B56F0E"/>
    <w:rsid w:val="00B57538"/>
    <w:rsid w:val="00B60B7F"/>
    <w:rsid w:val="00B64C96"/>
    <w:rsid w:val="00B66531"/>
    <w:rsid w:val="00B72758"/>
    <w:rsid w:val="00B738E2"/>
    <w:rsid w:val="00B75577"/>
    <w:rsid w:val="00B80588"/>
    <w:rsid w:val="00B81C99"/>
    <w:rsid w:val="00B82B94"/>
    <w:rsid w:val="00B83C82"/>
    <w:rsid w:val="00B844C5"/>
    <w:rsid w:val="00B85941"/>
    <w:rsid w:val="00B878B8"/>
    <w:rsid w:val="00B87BF0"/>
    <w:rsid w:val="00B932C5"/>
    <w:rsid w:val="00B9383F"/>
    <w:rsid w:val="00B95B9D"/>
    <w:rsid w:val="00B97188"/>
    <w:rsid w:val="00BA5414"/>
    <w:rsid w:val="00BB17DA"/>
    <w:rsid w:val="00BB2ABE"/>
    <w:rsid w:val="00BB3540"/>
    <w:rsid w:val="00BB41EE"/>
    <w:rsid w:val="00BB5F5D"/>
    <w:rsid w:val="00BC1432"/>
    <w:rsid w:val="00BC7A83"/>
    <w:rsid w:val="00BD1FB0"/>
    <w:rsid w:val="00BD2526"/>
    <w:rsid w:val="00BD2E98"/>
    <w:rsid w:val="00BD40D8"/>
    <w:rsid w:val="00BD767D"/>
    <w:rsid w:val="00BE2188"/>
    <w:rsid w:val="00BE5BF0"/>
    <w:rsid w:val="00BE66BF"/>
    <w:rsid w:val="00BF0C18"/>
    <w:rsid w:val="00BF1A43"/>
    <w:rsid w:val="00BF257F"/>
    <w:rsid w:val="00BF48DA"/>
    <w:rsid w:val="00BF6450"/>
    <w:rsid w:val="00C019DF"/>
    <w:rsid w:val="00C0282F"/>
    <w:rsid w:val="00C044F7"/>
    <w:rsid w:val="00C04B43"/>
    <w:rsid w:val="00C05A41"/>
    <w:rsid w:val="00C10618"/>
    <w:rsid w:val="00C10F65"/>
    <w:rsid w:val="00C1208F"/>
    <w:rsid w:val="00C128A1"/>
    <w:rsid w:val="00C15AAC"/>
    <w:rsid w:val="00C17D4E"/>
    <w:rsid w:val="00C205D0"/>
    <w:rsid w:val="00C2156E"/>
    <w:rsid w:val="00C22175"/>
    <w:rsid w:val="00C227B5"/>
    <w:rsid w:val="00C23251"/>
    <w:rsid w:val="00C23A14"/>
    <w:rsid w:val="00C23BE3"/>
    <w:rsid w:val="00C25CD9"/>
    <w:rsid w:val="00C30129"/>
    <w:rsid w:val="00C312F4"/>
    <w:rsid w:val="00C3415E"/>
    <w:rsid w:val="00C350D2"/>
    <w:rsid w:val="00C35BFA"/>
    <w:rsid w:val="00C36A58"/>
    <w:rsid w:val="00C36CC0"/>
    <w:rsid w:val="00C37407"/>
    <w:rsid w:val="00C42B27"/>
    <w:rsid w:val="00C42E2E"/>
    <w:rsid w:val="00C43005"/>
    <w:rsid w:val="00C4595B"/>
    <w:rsid w:val="00C46FFD"/>
    <w:rsid w:val="00C479E4"/>
    <w:rsid w:val="00C504BE"/>
    <w:rsid w:val="00C50508"/>
    <w:rsid w:val="00C510FC"/>
    <w:rsid w:val="00C5148A"/>
    <w:rsid w:val="00C53AAE"/>
    <w:rsid w:val="00C5603F"/>
    <w:rsid w:val="00C565A0"/>
    <w:rsid w:val="00C56855"/>
    <w:rsid w:val="00C63760"/>
    <w:rsid w:val="00C63FBB"/>
    <w:rsid w:val="00C640BC"/>
    <w:rsid w:val="00C70019"/>
    <w:rsid w:val="00C700CA"/>
    <w:rsid w:val="00C7035D"/>
    <w:rsid w:val="00C70B1E"/>
    <w:rsid w:val="00C71671"/>
    <w:rsid w:val="00C72742"/>
    <w:rsid w:val="00C7387D"/>
    <w:rsid w:val="00C73F0E"/>
    <w:rsid w:val="00C74070"/>
    <w:rsid w:val="00C75E47"/>
    <w:rsid w:val="00C76169"/>
    <w:rsid w:val="00C764FB"/>
    <w:rsid w:val="00C800F8"/>
    <w:rsid w:val="00C820DC"/>
    <w:rsid w:val="00C823D3"/>
    <w:rsid w:val="00C84137"/>
    <w:rsid w:val="00C86D23"/>
    <w:rsid w:val="00C92157"/>
    <w:rsid w:val="00C92A68"/>
    <w:rsid w:val="00C94333"/>
    <w:rsid w:val="00C96E18"/>
    <w:rsid w:val="00CA1158"/>
    <w:rsid w:val="00CA1ED2"/>
    <w:rsid w:val="00CA507C"/>
    <w:rsid w:val="00CA6349"/>
    <w:rsid w:val="00CA7119"/>
    <w:rsid w:val="00CB0099"/>
    <w:rsid w:val="00CB00DB"/>
    <w:rsid w:val="00CB200C"/>
    <w:rsid w:val="00CB2436"/>
    <w:rsid w:val="00CB2AE1"/>
    <w:rsid w:val="00CB2D36"/>
    <w:rsid w:val="00CB4105"/>
    <w:rsid w:val="00CB474F"/>
    <w:rsid w:val="00CB69DC"/>
    <w:rsid w:val="00CB704C"/>
    <w:rsid w:val="00CB78B3"/>
    <w:rsid w:val="00CB7C21"/>
    <w:rsid w:val="00CC0531"/>
    <w:rsid w:val="00CC0755"/>
    <w:rsid w:val="00CC18C1"/>
    <w:rsid w:val="00CC2C1A"/>
    <w:rsid w:val="00CC33DB"/>
    <w:rsid w:val="00CC565F"/>
    <w:rsid w:val="00CC5E5F"/>
    <w:rsid w:val="00CC74B3"/>
    <w:rsid w:val="00CC78C9"/>
    <w:rsid w:val="00CD231C"/>
    <w:rsid w:val="00CD400C"/>
    <w:rsid w:val="00CD531E"/>
    <w:rsid w:val="00CD6D89"/>
    <w:rsid w:val="00CD721F"/>
    <w:rsid w:val="00CE07EC"/>
    <w:rsid w:val="00CE3EFA"/>
    <w:rsid w:val="00CE6AE3"/>
    <w:rsid w:val="00CE6D7E"/>
    <w:rsid w:val="00CE6F6D"/>
    <w:rsid w:val="00CF34AB"/>
    <w:rsid w:val="00CF62EB"/>
    <w:rsid w:val="00D016AA"/>
    <w:rsid w:val="00D01753"/>
    <w:rsid w:val="00D05D30"/>
    <w:rsid w:val="00D05E17"/>
    <w:rsid w:val="00D06574"/>
    <w:rsid w:val="00D0707A"/>
    <w:rsid w:val="00D103A2"/>
    <w:rsid w:val="00D12B1B"/>
    <w:rsid w:val="00D174BE"/>
    <w:rsid w:val="00D206AE"/>
    <w:rsid w:val="00D20774"/>
    <w:rsid w:val="00D23738"/>
    <w:rsid w:val="00D25A9D"/>
    <w:rsid w:val="00D25F86"/>
    <w:rsid w:val="00D26160"/>
    <w:rsid w:val="00D27463"/>
    <w:rsid w:val="00D30B3B"/>
    <w:rsid w:val="00D31871"/>
    <w:rsid w:val="00D35DCA"/>
    <w:rsid w:val="00D364F0"/>
    <w:rsid w:val="00D403C4"/>
    <w:rsid w:val="00D43EAD"/>
    <w:rsid w:val="00D443BA"/>
    <w:rsid w:val="00D45D0B"/>
    <w:rsid w:val="00D47152"/>
    <w:rsid w:val="00D50077"/>
    <w:rsid w:val="00D52A6B"/>
    <w:rsid w:val="00D52B27"/>
    <w:rsid w:val="00D57256"/>
    <w:rsid w:val="00D60C05"/>
    <w:rsid w:val="00D60FC7"/>
    <w:rsid w:val="00D619A4"/>
    <w:rsid w:val="00D61DD9"/>
    <w:rsid w:val="00D632FE"/>
    <w:rsid w:val="00D64376"/>
    <w:rsid w:val="00D6594A"/>
    <w:rsid w:val="00D670DA"/>
    <w:rsid w:val="00D70B54"/>
    <w:rsid w:val="00D70D4B"/>
    <w:rsid w:val="00D71CA7"/>
    <w:rsid w:val="00D72457"/>
    <w:rsid w:val="00D727A5"/>
    <w:rsid w:val="00D73B4C"/>
    <w:rsid w:val="00D74C6C"/>
    <w:rsid w:val="00D76DF4"/>
    <w:rsid w:val="00D7755F"/>
    <w:rsid w:val="00D80FB2"/>
    <w:rsid w:val="00D81AF4"/>
    <w:rsid w:val="00D83505"/>
    <w:rsid w:val="00D86401"/>
    <w:rsid w:val="00D866C7"/>
    <w:rsid w:val="00D86FAE"/>
    <w:rsid w:val="00D87760"/>
    <w:rsid w:val="00D87CE1"/>
    <w:rsid w:val="00D9105B"/>
    <w:rsid w:val="00D9137D"/>
    <w:rsid w:val="00D913E9"/>
    <w:rsid w:val="00D93A57"/>
    <w:rsid w:val="00D94760"/>
    <w:rsid w:val="00D958F6"/>
    <w:rsid w:val="00DA024A"/>
    <w:rsid w:val="00DA0D2F"/>
    <w:rsid w:val="00DA1714"/>
    <w:rsid w:val="00DA1E18"/>
    <w:rsid w:val="00DA1F08"/>
    <w:rsid w:val="00DA48A2"/>
    <w:rsid w:val="00DA53B0"/>
    <w:rsid w:val="00DB0088"/>
    <w:rsid w:val="00DB1DFB"/>
    <w:rsid w:val="00DB447B"/>
    <w:rsid w:val="00DB6D3B"/>
    <w:rsid w:val="00DB78E8"/>
    <w:rsid w:val="00DC080B"/>
    <w:rsid w:val="00DC1359"/>
    <w:rsid w:val="00DC1CB3"/>
    <w:rsid w:val="00DC4233"/>
    <w:rsid w:val="00DC639C"/>
    <w:rsid w:val="00DD0358"/>
    <w:rsid w:val="00DD33C1"/>
    <w:rsid w:val="00DD4FF0"/>
    <w:rsid w:val="00DE01A4"/>
    <w:rsid w:val="00DE0313"/>
    <w:rsid w:val="00DE3FA2"/>
    <w:rsid w:val="00DE6393"/>
    <w:rsid w:val="00DE724F"/>
    <w:rsid w:val="00DE7FF0"/>
    <w:rsid w:val="00DF33B2"/>
    <w:rsid w:val="00DF3B0B"/>
    <w:rsid w:val="00DF4BF2"/>
    <w:rsid w:val="00E00652"/>
    <w:rsid w:val="00E00F61"/>
    <w:rsid w:val="00E05333"/>
    <w:rsid w:val="00E05AD1"/>
    <w:rsid w:val="00E07258"/>
    <w:rsid w:val="00E10079"/>
    <w:rsid w:val="00E100D5"/>
    <w:rsid w:val="00E10712"/>
    <w:rsid w:val="00E10F18"/>
    <w:rsid w:val="00E11689"/>
    <w:rsid w:val="00E128CD"/>
    <w:rsid w:val="00E12E3B"/>
    <w:rsid w:val="00E1673D"/>
    <w:rsid w:val="00E20C39"/>
    <w:rsid w:val="00E259B2"/>
    <w:rsid w:val="00E263CD"/>
    <w:rsid w:val="00E26CD7"/>
    <w:rsid w:val="00E30419"/>
    <w:rsid w:val="00E3339E"/>
    <w:rsid w:val="00E36688"/>
    <w:rsid w:val="00E43309"/>
    <w:rsid w:val="00E4479E"/>
    <w:rsid w:val="00E44A13"/>
    <w:rsid w:val="00E460C7"/>
    <w:rsid w:val="00E46503"/>
    <w:rsid w:val="00E47CC7"/>
    <w:rsid w:val="00E50D87"/>
    <w:rsid w:val="00E510E3"/>
    <w:rsid w:val="00E52302"/>
    <w:rsid w:val="00E52C09"/>
    <w:rsid w:val="00E53372"/>
    <w:rsid w:val="00E53CC1"/>
    <w:rsid w:val="00E53DA1"/>
    <w:rsid w:val="00E60F71"/>
    <w:rsid w:val="00E62050"/>
    <w:rsid w:val="00E64FA1"/>
    <w:rsid w:val="00E65A34"/>
    <w:rsid w:val="00E67469"/>
    <w:rsid w:val="00E71D1F"/>
    <w:rsid w:val="00E7231C"/>
    <w:rsid w:val="00E7699E"/>
    <w:rsid w:val="00E80ED1"/>
    <w:rsid w:val="00E81EC3"/>
    <w:rsid w:val="00E8304B"/>
    <w:rsid w:val="00E8520F"/>
    <w:rsid w:val="00E877C6"/>
    <w:rsid w:val="00E87A3B"/>
    <w:rsid w:val="00E87A7D"/>
    <w:rsid w:val="00E915E9"/>
    <w:rsid w:val="00E91D29"/>
    <w:rsid w:val="00E944E4"/>
    <w:rsid w:val="00E945AB"/>
    <w:rsid w:val="00E952F9"/>
    <w:rsid w:val="00E95E16"/>
    <w:rsid w:val="00EA0DA2"/>
    <w:rsid w:val="00EA12C3"/>
    <w:rsid w:val="00EB1980"/>
    <w:rsid w:val="00EB2610"/>
    <w:rsid w:val="00EB41E9"/>
    <w:rsid w:val="00EB7504"/>
    <w:rsid w:val="00EC2260"/>
    <w:rsid w:val="00EC4A87"/>
    <w:rsid w:val="00EC5432"/>
    <w:rsid w:val="00EC6AE5"/>
    <w:rsid w:val="00EC6D46"/>
    <w:rsid w:val="00EC6E34"/>
    <w:rsid w:val="00ED0F76"/>
    <w:rsid w:val="00ED1A11"/>
    <w:rsid w:val="00ED4D48"/>
    <w:rsid w:val="00EE0EAA"/>
    <w:rsid w:val="00EE24C2"/>
    <w:rsid w:val="00EE543C"/>
    <w:rsid w:val="00EE6124"/>
    <w:rsid w:val="00EE62DF"/>
    <w:rsid w:val="00EE7A48"/>
    <w:rsid w:val="00EF0128"/>
    <w:rsid w:val="00EF156F"/>
    <w:rsid w:val="00EF347B"/>
    <w:rsid w:val="00EF372C"/>
    <w:rsid w:val="00EF4442"/>
    <w:rsid w:val="00EF6D7F"/>
    <w:rsid w:val="00EF7572"/>
    <w:rsid w:val="00EF7E5E"/>
    <w:rsid w:val="00F02217"/>
    <w:rsid w:val="00F03A80"/>
    <w:rsid w:val="00F047B7"/>
    <w:rsid w:val="00F054E9"/>
    <w:rsid w:val="00F05BF4"/>
    <w:rsid w:val="00F10A6B"/>
    <w:rsid w:val="00F112EF"/>
    <w:rsid w:val="00F115FB"/>
    <w:rsid w:val="00F14865"/>
    <w:rsid w:val="00F15500"/>
    <w:rsid w:val="00F15558"/>
    <w:rsid w:val="00F173D9"/>
    <w:rsid w:val="00F17C6C"/>
    <w:rsid w:val="00F203D3"/>
    <w:rsid w:val="00F207F0"/>
    <w:rsid w:val="00F20957"/>
    <w:rsid w:val="00F211F8"/>
    <w:rsid w:val="00F22316"/>
    <w:rsid w:val="00F226B9"/>
    <w:rsid w:val="00F22C46"/>
    <w:rsid w:val="00F23D09"/>
    <w:rsid w:val="00F242EE"/>
    <w:rsid w:val="00F25185"/>
    <w:rsid w:val="00F27440"/>
    <w:rsid w:val="00F309DB"/>
    <w:rsid w:val="00F30BE3"/>
    <w:rsid w:val="00F3267E"/>
    <w:rsid w:val="00F341BE"/>
    <w:rsid w:val="00F34273"/>
    <w:rsid w:val="00F344F6"/>
    <w:rsid w:val="00F35076"/>
    <w:rsid w:val="00F37B8F"/>
    <w:rsid w:val="00F37E65"/>
    <w:rsid w:val="00F40159"/>
    <w:rsid w:val="00F4171E"/>
    <w:rsid w:val="00F45A47"/>
    <w:rsid w:val="00F463FA"/>
    <w:rsid w:val="00F5233F"/>
    <w:rsid w:val="00F53242"/>
    <w:rsid w:val="00F540D5"/>
    <w:rsid w:val="00F54E2A"/>
    <w:rsid w:val="00F55A82"/>
    <w:rsid w:val="00F56579"/>
    <w:rsid w:val="00F56912"/>
    <w:rsid w:val="00F57582"/>
    <w:rsid w:val="00F61DA2"/>
    <w:rsid w:val="00F61F2A"/>
    <w:rsid w:val="00F65F9F"/>
    <w:rsid w:val="00F663AD"/>
    <w:rsid w:val="00F6736A"/>
    <w:rsid w:val="00F70229"/>
    <w:rsid w:val="00F703BC"/>
    <w:rsid w:val="00F71833"/>
    <w:rsid w:val="00F720B1"/>
    <w:rsid w:val="00F72A0D"/>
    <w:rsid w:val="00F72D3E"/>
    <w:rsid w:val="00F7563C"/>
    <w:rsid w:val="00F81098"/>
    <w:rsid w:val="00F81E05"/>
    <w:rsid w:val="00F82DA3"/>
    <w:rsid w:val="00F830AD"/>
    <w:rsid w:val="00F8392A"/>
    <w:rsid w:val="00F8559A"/>
    <w:rsid w:val="00F8570F"/>
    <w:rsid w:val="00F8648E"/>
    <w:rsid w:val="00F87D2F"/>
    <w:rsid w:val="00F907A5"/>
    <w:rsid w:val="00F94804"/>
    <w:rsid w:val="00F9481D"/>
    <w:rsid w:val="00F94C67"/>
    <w:rsid w:val="00F95B48"/>
    <w:rsid w:val="00F9668E"/>
    <w:rsid w:val="00FA0119"/>
    <w:rsid w:val="00FA03D5"/>
    <w:rsid w:val="00FA0E93"/>
    <w:rsid w:val="00FA30E4"/>
    <w:rsid w:val="00FA6EB0"/>
    <w:rsid w:val="00FB080E"/>
    <w:rsid w:val="00FB10EC"/>
    <w:rsid w:val="00FB15E9"/>
    <w:rsid w:val="00FB2AF5"/>
    <w:rsid w:val="00FB3B53"/>
    <w:rsid w:val="00FB4954"/>
    <w:rsid w:val="00FB53EE"/>
    <w:rsid w:val="00FB6473"/>
    <w:rsid w:val="00FB7389"/>
    <w:rsid w:val="00FC0D89"/>
    <w:rsid w:val="00FC21D2"/>
    <w:rsid w:val="00FC3133"/>
    <w:rsid w:val="00FC3228"/>
    <w:rsid w:val="00FC3345"/>
    <w:rsid w:val="00FC63F5"/>
    <w:rsid w:val="00FC7A69"/>
    <w:rsid w:val="00FC7E14"/>
    <w:rsid w:val="00FD0FAC"/>
    <w:rsid w:val="00FD1195"/>
    <w:rsid w:val="00FD2491"/>
    <w:rsid w:val="00FD3014"/>
    <w:rsid w:val="00FD4A47"/>
    <w:rsid w:val="00FD5D24"/>
    <w:rsid w:val="00FD6CEA"/>
    <w:rsid w:val="00FE03BB"/>
    <w:rsid w:val="00FE16B8"/>
    <w:rsid w:val="00FE1A4F"/>
    <w:rsid w:val="00FE3DAF"/>
    <w:rsid w:val="00FE535D"/>
    <w:rsid w:val="00FE58FD"/>
    <w:rsid w:val="00FE751B"/>
    <w:rsid w:val="00FE7DC0"/>
    <w:rsid w:val="00FF1293"/>
    <w:rsid w:val="00FF1B37"/>
    <w:rsid w:val="00FF1B9C"/>
    <w:rsid w:val="00FF1CD5"/>
    <w:rsid w:val="00FF3755"/>
    <w:rsid w:val="00FF58D0"/>
    <w:rsid w:val="00FF6DDF"/>
    <w:rsid w:val="00FF7D85"/>
    <w:rsid w:val="012772FC"/>
    <w:rsid w:val="01807AE7"/>
    <w:rsid w:val="0210A758"/>
    <w:rsid w:val="026FB0D0"/>
    <w:rsid w:val="029A615C"/>
    <w:rsid w:val="02B3D8C5"/>
    <w:rsid w:val="03307397"/>
    <w:rsid w:val="03848270"/>
    <w:rsid w:val="03885780"/>
    <w:rsid w:val="0394EEF5"/>
    <w:rsid w:val="044F10B1"/>
    <w:rsid w:val="0482C0B5"/>
    <w:rsid w:val="04F67DCF"/>
    <w:rsid w:val="052ADAB2"/>
    <w:rsid w:val="053CEBEC"/>
    <w:rsid w:val="05838C51"/>
    <w:rsid w:val="0593360E"/>
    <w:rsid w:val="05AA3E82"/>
    <w:rsid w:val="064198AD"/>
    <w:rsid w:val="068A15F3"/>
    <w:rsid w:val="06C1C5ED"/>
    <w:rsid w:val="06FE4E94"/>
    <w:rsid w:val="07E3DB82"/>
    <w:rsid w:val="07EFB812"/>
    <w:rsid w:val="0813CD46"/>
    <w:rsid w:val="081B5FCE"/>
    <w:rsid w:val="082084A7"/>
    <w:rsid w:val="085A7BDB"/>
    <w:rsid w:val="08609B0B"/>
    <w:rsid w:val="087510E7"/>
    <w:rsid w:val="08921C7A"/>
    <w:rsid w:val="08A4AB49"/>
    <w:rsid w:val="0927B60A"/>
    <w:rsid w:val="0947FCD7"/>
    <w:rsid w:val="0992C5C1"/>
    <w:rsid w:val="09A196DC"/>
    <w:rsid w:val="09A735C9"/>
    <w:rsid w:val="09CD1299"/>
    <w:rsid w:val="0A67B04B"/>
    <w:rsid w:val="0B128814"/>
    <w:rsid w:val="0B2853EF"/>
    <w:rsid w:val="0B81BFC8"/>
    <w:rsid w:val="0BA39304"/>
    <w:rsid w:val="0BA53F97"/>
    <w:rsid w:val="0BCABC89"/>
    <w:rsid w:val="0C009F19"/>
    <w:rsid w:val="0C2937C8"/>
    <w:rsid w:val="0D1DA0E5"/>
    <w:rsid w:val="0D3DD749"/>
    <w:rsid w:val="0D4B96E3"/>
    <w:rsid w:val="0D571739"/>
    <w:rsid w:val="0D6CFAB3"/>
    <w:rsid w:val="0D7C18C3"/>
    <w:rsid w:val="0D9254E6"/>
    <w:rsid w:val="0DAF1B3C"/>
    <w:rsid w:val="0DDDDB84"/>
    <w:rsid w:val="0E07FAC4"/>
    <w:rsid w:val="0E344774"/>
    <w:rsid w:val="0E51847F"/>
    <w:rsid w:val="0E65F970"/>
    <w:rsid w:val="0EA25168"/>
    <w:rsid w:val="0EBD352F"/>
    <w:rsid w:val="0EC8A950"/>
    <w:rsid w:val="0F4380B5"/>
    <w:rsid w:val="0F6242E2"/>
    <w:rsid w:val="0F74F0D5"/>
    <w:rsid w:val="0F843DE6"/>
    <w:rsid w:val="1030953A"/>
    <w:rsid w:val="105D0248"/>
    <w:rsid w:val="106D6A2E"/>
    <w:rsid w:val="10E4847E"/>
    <w:rsid w:val="10F94144"/>
    <w:rsid w:val="111603C0"/>
    <w:rsid w:val="1150EDFE"/>
    <w:rsid w:val="115D53FC"/>
    <w:rsid w:val="11A71E1E"/>
    <w:rsid w:val="11DCE821"/>
    <w:rsid w:val="12016D40"/>
    <w:rsid w:val="122F964B"/>
    <w:rsid w:val="122FAF54"/>
    <w:rsid w:val="1298FA0B"/>
    <w:rsid w:val="12D05DD8"/>
    <w:rsid w:val="12E22017"/>
    <w:rsid w:val="130BE013"/>
    <w:rsid w:val="130EB58E"/>
    <w:rsid w:val="1411F3E3"/>
    <w:rsid w:val="1417AC74"/>
    <w:rsid w:val="141BEFCF"/>
    <w:rsid w:val="144E79C8"/>
    <w:rsid w:val="154EC756"/>
    <w:rsid w:val="15B9C6AA"/>
    <w:rsid w:val="15F28066"/>
    <w:rsid w:val="161B559D"/>
    <w:rsid w:val="167B0E1B"/>
    <w:rsid w:val="1682FA19"/>
    <w:rsid w:val="16C09510"/>
    <w:rsid w:val="16FFF632"/>
    <w:rsid w:val="17347270"/>
    <w:rsid w:val="173B32F8"/>
    <w:rsid w:val="17C7DD30"/>
    <w:rsid w:val="17CC5D1B"/>
    <w:rsid w:val="17E364EE"/>
    <w:rsid w:val="180A05E4"/>
    <w:rsid w:val="18392701"/>
    <w:rsid w:val="1850F17D"/>
    <w:rsid w:val="189FDE33"/>
    <w:rsid w:val="18B81DD9"/>
    <w:rsid w:val="1924418C"/>
    <w:rsid w:val="193E239F"/>
    <w:rsid w:val="196724FA"/>
    <w:rsid w:val="19D3985F"/>
    <w:rsid w:val="1A83D4B6"/>
    <w:rsid w:val="1B84EB7C"/>
    <w:rsid w:val="1BBDBA9F"/>
    <w:rsid w:val="1BD9CCC3"/>
    <w:rsid w:val="1C472897"/>
    <w:rsid w:val="1C5F95E4"/>
    <w:rsid w:val="1D1904A2"/>
    <w:rsid w:val="1D2E8AE5"/>
    <w:rsid w:val="1D5906AB"/>
    <w:rsid w:val="1DE6092F"/>
    <w:rsid w:val="1DEBBE14"/>
    <w:rsid w:val="1DF2CBBA"/>
    <w:rsid w:val="1E23FEED"/>
    <w:rsid w:val="1EFE3912"/>
    <w:rsid w:val="1F1DBDA6"/>
    <w:rsid w:val="1F575669"/>
    <w:rsid w:val="1FA550AB"/>
    <w:rsid w:val="1FC18B4E"/>
    <w:rsid w:val="1FEC5EAA"/>
    <w:rsid w:val="1FEDBCCC"/>
    <w:rsid w:val="1FF1F64B"/>
    <w:rsid w:val="202A2342"/>
    <w:rsid w:val="202B9177"/>
    <w:rsid w:val="2083CC00"/>
    <w:rsid w:val="20AA139B"/>
    <w:rsid w:val="2145FCF0"/>
    <w:rsid w:val="2188148B"/>
    <w:rsid w:val="21A53503"/>
    <w:rsid w:val="2278F68D"/>
    <w:rsid w:val="23C00CA0"/>
    <w:rsid w:val="24494712"/>
    <w:rsid w:val="248E8ED4"/>
    <w:rsid w:val="24C56797"/>
    <w:rsid w:val="2522F422"/>
    <w:rsid w:val="25383864"/>
    <w:rsid w:val="257E615D"/>
    <w:rsid w:val="25E73A7A"/>
    <w:rsid w:val="27167A68"/>
    <w:rsid w:val="27DBF580"/>
    <w:rsid w:val="28F00BD8"/>
    <w:rsid w:val="2972278D"/>
    <w:rsid w:val="29BD0C47"/>
    <w:rsid w:val="29C2DE5D"/>
    <w:rsid w:val="29CB96EC"/>
    <w:rsid w:val="2A1CCE78"/>
    <w:rsid w:val="2A603C87"/>
    <w:rsid w:val="2B1251E5"/>
    <w:rsid w:val="2B2009CA"/>
    <w:rsid w:val="2B995EF2"/>
    <w:rsid w:val="2BC30ABE"/>
    <w:rsid w:val="2C14AF0C"/>
    <w:rsid w:val="2C1A1B96"/>
    <w:rsid w:val="2C1D6065"/>
    <w:rsid w:val="2C594740"/>
    <w:rsid w:val="2C6B005F"/>
    <w:rsid w:val="2C78D712"/>
    <w:rsid w:val="2D460B23"/>
    <w:rsid w:val="2D46BE92"/>
    <w:rsid w:val="2D790118"/>
    <w:rsid w:val="2D7BBDDD"/>
    <w:rsid w:val="2D83C4E0"/>
    <w:rsid w:val="2E334506"/>
    <w:rsid w:val="2EA0B36F"/>
    <w:rsid w:val="2EA1B21E"/>
    <w:rsid w:val="2F8A2DFD"/>
    <w:rsid w:val="2FBC5F99"/>
    <w:rsid w:val="2FC250A1"/>
    <w:rsid w:val="303BB6DC"/>
    <w:rsid w:val="30558EC4"/>
    <w:rsid w:val="30D1DF9C"/>
    <w:rsid w:val="31484EEC"/>
    <w:rsid w:val="329EB9C3"/>
    <w:rsid w:val="32A8F940"/>
    <w:rsid w:val="3339E60F"/>
    <w:rsid w:val="33949001"/>
    <w:rsid w:val="33CEE7D2"/>
    <w:rsid w:val="342F94D1"/>
    <w:rsid w:val="34409004"/>
    <w:rsid w:val="345D292F"/>
    <w:rsid w:val="34937771"/>
    <w:rsid w:val="34D04A8D"/>
    <w:rsid w:val="3504AFBB"/>
    <w:rsid w:val="35082CA0"/>
    <w:rsid w:val="35230794"/>
    <w:rsid w:val="3537F3AA"/>
    <w:rsid w:val="353FA3AF"/>
    <w:rsid w:val="3580BF51"/>
    <w:rsid w:val="35EA0967"/>
    <w:rsid w:val="36056E83"/>
    <w:rsid w:val="36359D62"/>
    <w:rsid w:val="36EFCC8D"/>
    <w:rsid w:val="3703BC66"/>
    <w:rsid w:val="385C8247"/>
    <w:rsid w:val="38A9A152"/>
    <w:rsid w:val="38DFB63F"/>
    <w:rsid w:val="3944E260"/>
    <w:rsid w:val="39E10931"/>
    <w:rsid w:val="3B325943"/>
    <w:rsid w:val="3B3B565D"/>
    <w:rsid w:val="3B584235"/>
    <w:rsid w:val="3B6E521E"/>
    <w:rsid w:val="3BC4517B"/>
    <w:rsid w:val="3BE8B280"/>
    <w:rsid w:val="3BF30B39"/>
    <w:rsid w:val="3C9A491A"/>
    <w:rsid w:val="3CB9E267"/>
    <w:rsid w:val="3DFEF152"/>
    <w:rsid w:val="3E0A00D6"/>
    <w:rsid w:val="3E491371"/>
    <w:rsid w:val="3E68FE42"/>
    <w:rsid w:val="3EB604A6"/>
    <w:rsid w:val="3EC52A01"/>
    <w:rsid w:val="3ECAFA1E"/>
    <w:rsid w:val="3F090827"/>
    <w:rsid w:val="3F132FF8"/>
    <w:rsid w:val="3F22E04B"/>
    <w:rsid w:val="3F299C3A"/>
    <w:rsid w:val="3F93A9B3"/>
    <w:rsid w:val="400C9B8E"/>
    <w:rsid w:val="40776D3D"/>
    <w:rsid w:val="407C1682"/>
    <w:rsid w:val="4085AF99"/>
    <w:rsid w:val="40F5DA43"/>
    <w:rsid w:val="41204C75"/>
    <w:rsid w:val="418DBD11"/>
    <w:rsid w:val="41D804B5"/>
    <w:rsid w:val="42EDF88B"/>
    <w:rsid w:val="430C74D7"/>
    <w:rsid w:val="43308D99"/>
    <w:rsid w:val="4369BB30"/>
    <w:rsid w:val="43C3AD06"/>
    <w:rsid w:val="43F45D6F"/>
    <w:rsid w:val="4479591A"/>
    <w:rsid w:val="44ED84BE"/>
    <w:rsid w:val="4507EA58"/>
    <w:rsid w:val="453E5CB3"/>
    <w:rsid w:val="45EFE2D6"/>
    <w:rsid w:val="4610C232"/>
    <w:rsid w:val="464D563F"/>
    <w:rsid w:val="4695DF08"/>
    <w:rsid w:val="46E38EE4"/>
    <w:rsid w:val="4705519A"/>
    <w:rsid w:val="478183B1"/>
    <w:rsid w:val="47DF8709"/>
    <w:rsid w:val="488A32DA"/>
    <w:rsid w:val="48B554F2"/>
    <w:rsid w:val="49993163"/>
    <w:rsid w:val="49FC790F"/>
    <w:rsid w:val="4A056691"/>
    <w:rsid w:val="4A075DC8"/>
    <w:rsid w:val="4A1FA15A"/>
    <w:rsid w:val="4A4DDCFC"/>
    <w:rsid w:val="4BE6D196"/>
    <w:rsid w:val="4BE8BFF0"/>
    <w:rsid w:val="4C054F16"/>
    <w:rsid w:val="4D5E4ADF"/>
    <w:rsid w:val="4D81D204"/>
    <w:rsid w:val="4DF15CE7"/>
    <w:rsid w:val="4E53A761"/>
    <w:rsid w:val="4E6DAECA"/>
    <w:rsid w:val="4EDED999"/>
    <w:rsid w:val="4F642FBF"/>
    <w:rsid w:val="4F9806AF"/>
    <w:rsid w:val="5032FEBE"/>
    <w:rsid w:val="50620D5A"/>
    <w:rsid w:val="506C34B4"/>
    <w:rsid w:val="508CEAFE"/>
    <w:rsid w:val="509D322B"/>
    <w:rsid w:val="51016A6D"/>
    <w:rsid w:val="514F168F"/>
    <w:rsid w:val="517F6122"/>
    <w:rsid w:val="51929C5D"/>
    <w:rsid w:val="53156570"/>
    <w:rsid w:val="5339703B"/>
    <w:rsid w:val="534BA64C"/>
    <w:rsid w:val="5362BBD3"/>
    <w:rsid w:val="53DCC4F5"/>
    <w:rsid w:val="5456914D"/>
    <w:rsid w:val="54744244"/>
    <w:rsid w:val="54937409"/>
    <w:rsid w:val="54A72039"/>
    <w:rsid w:val="54C92022"/>
    <w:rsid w:val="54D03B4E"/>
    <w:rsid w:val="5544B3EA"/>
    <w:rsid w:val="55FEF45B"/>
    <w:rsid w:val="5613D6DC"/>
    <w:rsid w:val="5615C3D0"/>
    <w:rsid w:val="56941AB4"/>
    <w:rsid w:val="56A0A904"/>
    <w:rsid w:val="56DBA458"/>
    <w:rsid w:val="573FBCF8"/>
    <w:rsid w:val="574075DF"/>
    <w:rsid w:val="5762CFAA"/>
    <w:rsid w:val="576C1BFC"/>
    <w:rsid w:val="580F0EA9"/>
    <w:rsid w:val="587031BC"/>
    <w:rsid w:val="588E4CB9"/>
    <w:rsid w:val="58C5B7EB"/>
    <w:rsid w:val="59BB38B7"/>
    <w:rsid w:val="5BCDBB81"/>
    <w:rsid w:val="5BD0DAB6"/>
    <w:rsid w:val="5C198049"/>
    <w:rsid w:val="5C5B3A26"/>
    <w:rsid w:val="5D3D5C4E"/>
    <w:rsid w:val="5D4BFBC4"/>
    <w:rsid w:val="5D67E8BE"/>
    <w:rsid w:val="5D6ED8D1"/>
    <w:rsid w:val="5DB6323F"/>
    <w:rsid w:val="5DB92D0B"/>
    <w:rsid w:val="5DDD8B72"/>
    <w:rsid w:val="5DF555B7"/>
    <w:rsid w:val="5E2100D5"/>
    <w:rsid w:val="5E433693"/>
    <w:rsid w:val="5F0D1533"/>
    <w:rsid w:val="5F1C228D"/>
    <w:rsid w:val="5F405D60"/>
    <w:rsid w:val="5FFE4E8D"/>
    <w:rsid w:val="6051950D"/>
    <w:rsid w:val="6060854B"/>
    <w:rsid w:val="608707D0"/>
    <w:rsid w:val="613FB93E"/>
    <w:rsid w:val="615167E5"/>
    <w:rsid w:val="61552253"/>
    <w:rsid w:val="6169CCD7"/>
    <w:rsid w:val="618E5340"/>
    <w:rsid w:val="61DDDC4E"/>
    <w:rsid w:val="61F72A80"/>
    <w:rsid w:val="6219775A"/>
    <w:rsid w:val="624E350D"/>
    <w:rsid w:val="62C20213"/>
    <w:rsid w:val="62FDAFC9"/>
    <w:rsid w:val="635E3574"/>
    <w:rsid w:val="63DDD5B6"/>
    <w:rsid w:val="64039EEB"/>
    <w:rsid w:val="643C6B18"/>
    <w:rsid w:val="648423A8"/>
    <w:rsid w:val="64AE3D2E"/>
    <w:rsid w:val="64C18F91"/>
    <w:rsid w:val="64C52ACE"/>
    <w:rsid w:val="65284863"/>
    <w:rsid w:val="65444DDB"/>
    <w:rsid w:val="65B06D08"/>
    <w:rsid w:val="661E6914"/>
    <w:rsid w:val="662CF7AD"/>
    <w:rsid w:val="66B790FE"/>
    <w:rsid w:val="6701BE73"/>
    <w:rsid w:val="670753F5"/>
    <w:rsid w:val="675E64E7"/>
    <w:rsid w:val="6771BA27"/>
    <w:rsid w:val="680317E9"/>
    <w:rsid w:val="68A73695"/>
    <w:rsid w:val="68CE6087"/>
    <w:rsid w:val="69D3C306"/>
    <w:rsid w:val="6A28A8AE"/>
    <w:rsid w:val="6A920009"/>
    <w:rsid w:val="6AF4A0C9"/>
    <w:rsid w:val="6B26E6DE"/>
    <w:rsid w:val="6B4E167C"/>
    <w:rsid w:val="6B71018F"/>
    <w:rsid w:val="6BFE048A"/>
    <w:rsid w:val="6C6D8353"/>
    <w:rsid w:val="6DC22AAE"/>
    <w:rsid w:val="6DC7AFE9"/>
    <w:rsid w:val="6DD0F4B7"/>
    <w:rsid w:val="6DD5F2B8"/>
    <w:rsid w:val="6E63E6B9"/>
    <w:rsid w:val="6E86FB75"/>
    <w:rsid w:val="6E8E07A0"/>
    <w:rsid w:val="6E9F07BE"/>
    <w:rsid w:val="6F0CC0A3"/>
    <w:rsid w:val="6F1EAA7A"/>
    <w:rsid w:val="6F3B89CF"/>
    <w:rsid w:val="6F73DE2A"/>
    <w:rsid w:val="6FE202B3"/>
    <w:rsid w:val="70027773"/>
    <w:rsid w:val="70135F1E"/>
    <w:rsid w:val="71380EBD"/>
    <w:rsid w:val="71A450AE"/>
    <w:rsid w:val="71CFE0D2"/>
    <w:rsid w:val="71E2A4DD"/>
    <w:rsid w:val="7207E222"/>
    <w:rsid w:val="7247C748"/>
    <w:rsid w:val="731EAA44"/>
    <w:rsid w:val="73265811"/>
    <w:rsid w:val="736E7559"/>
    <w:rsid w:val="73933E85"/>
    <w:rsid w:val="73B182C5"/>
    <w:rsid w:val="73BAFFDB"/>
    <w:rsid w:val="73C25F9D"/>
    <w:rsid w:val="74EFBECD"/>
    <w:rsid w:val="75424C17"/>
    <w:rsid w:val="7613B8C3"/>
    <w:rsid w:val="7689C35C"/>
    <w:rsid w:val="76C82D8C"/>
    <w:rsid w:val="76D43105"/>
    <w:rsid w:val="77114AF4"/>
    <w:rsid w:val="773CBABB"/>
    <w:rsid w:val="778D5082"/>
    <w:rsid w:val="77B722FD"/>
    <w:rsid w:val="78355F35"/>
    <w:rsid w:val="783B5B78"/>
    <w:rsid w:val="78E21B42"/>
    <w:rsid w:val="795ABAC5"/>
    <w:rsid w:val="7977B8B0"/>
    <w:rsid w:val="7981E37F"/>
    <w:rsid w:val="79ABA2EF"/>
    <w:rsid w:val="79ED504F"/>
    <w:rsid w:val="79F085B5"/>
    <w:rsid w:val="7A1AD4D6"/>
    <w:rsid w:val="7A644FC7"/>
    <w:rsid w:val="7A66CD5B"/>
    <w:rsid w:val="7A952501"/>
    <w:rsid w:val="7ACC6629"/>
    <w:rsid w:val="7BE9E6EE"/>
    <w:rsid w:val="7C0627A5"/>
    <w:rsid w:val="7C95A3DC"/>
    <w:rsid w:val="7C9D5A2E"/>
    <w:rsid w:val="7D2436ED"/>
    <w:rsid w:val="7D3E1CF6"/>
    <w:rsid w:val="7D9B92E3"/>
    <w:rsid w:val="7DBDE9FD"/>
    <w:rsid w:val="7E499A45"/>
    <w:rsid w:val="7E4E2F4B"/>
    <w:rsid w:val="7E75110D"/>
    <w:rsid w:val="7E9561A3"/>
    <w:rsid w:val="7EEB7E6A"/>
    <w:rsid w:val="7EFBB64D"/>
    <w:rsid w:val="7F26813E"/>
    <w:rsid w:val="7F91D0F4"/>
    <w:rsid w:val="7FB5FE78"/>
    <w:rsid w:val="7FBE13BD"/>
    <w:rsid w:val="7FD02CA6"/>
    <w:rsid w:val="7FF7C990"/>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DF0963"/>
  <w15:chartTrackingRefBased/>
  <w15:docId w15:val="{D4335538-E866-4A9A-B856-F58250F70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04E9"/>
  </w:style>
  <w:style w:type="paragraph" w:styleId="Heading1">
    <w:name w:val="heading 1"/>
    <w:basedOn w:val="Normal"/>
    <w:next w:val="Normal"/>
    <w:link w:val="Heading1Char"/>
    <w:uiPriority w:val="9"/>
    <w:qFormat/>
    <w:rsid w:val="00F209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209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09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09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09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09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09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09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09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9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209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09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09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09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09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09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09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0957"/>
    <w:rPr>
      <w:rFonts w:eastAsiaTheme="majorEastAsia" w:cstheme="majorBidi"/>
      <w:color w:val="272727" w:themeColor="text1" w:themeTint="D8"/>
    </w:rPr>
  </w:style>
  <w:style w:type="paragraph" w:styleId="Title">
    <w:name w:val="Title"/>
    <w:basedOn w:val="Normal"/>
    <w:next w:val="Normal"/>
    <w:link w:val="TitleChar"/>
    <w:uiPriority w:val="10"/>
    <w:qFormat/>
    <w:rsid w:val="00F209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09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09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09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0957"/>
    <w:pPr>
      <w:spacing w:before="160"/>
      <w:jc w:val="center"/>
    </w:pPr>
    <w:rPr>
      <w:i/>
      <w:iCs/>
      <w:color w:val="404040" w:themeColor="text1" w:themeTint="BF"/>
    </w:rPr>
  </w:style>
  <w:style w:type="character" w:customStyle="1" w:styleId="QuoteChar">
    <w:name w:val="Quote Char"/>
    <w:basedOn w:val="DefaultParagraphFont"/>
    <w:link w:val="Quote"/>
    <w:uiPriority w:val="29"/>
    <w:rsid w:val="00F20957"/>
    <w:rPr>
      <w:i/>
      <w:iCs/>
      <w:color w:val="404040" w:themeColor="text1" w:themeTint="BF"/>
    </w:rPr>
  </w:style>
  <w:style w:type="paragraph" w:styleId="ListParagraph">
    <w:name w:val="List Paragraph"/>
    <w:basedOn w:val="Normal"/>
    <w:uiPriority w:val="34"/>
    <w:qFormat/>
    <w:rsid w:val="00F20957"/>
    <w:pPr>
      <w:ind w:left="720"/>
      <w:contextualSpacing/>
    </w:pPr>
  </w:style>
  <w:style w:type="character" w:styleId="IntenseEmphasis">
    <w:name w:val="Intense Emphasis"/>
    <w:basedOn w:val="DefaultParagraphFont"/>
    <w:uiPriority w:val="21"/>
    <w:qFormat/>
    <w:rsid w:val="00F20957"/>
    <w:rPr>
      <w:i/>
      <w:iCs/>
      <w:color w:val="0F4761" w:themeColor="accent1" w:themeShade="BF"/>
    </w:rPr>
  </w:style>
  <w:style w:type="paragraph" w:styleId="IntenseQuote">
    <w:name w:val="Intense Quote"/>
    <w:basedOn w:val="Normal"/>
    <w:next w:val="Normal"/>
    <w:link w:val="IntenseQuoteChar"/>
    <w:uiPriority w:val="30"/>
    <w:qFormat/>
    <w:rsid w:val="00F209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0957"/>
    <w:rPr>
      <w:i/>
      <w:iCs/>
      <w:color w:val="0F4761" w:themeColor="accent1" w:themeShade="BF"/>
    </w:rPr>
  </w:style>
  <w:style w:type="character" w:styleId="IntenseReference">
    <w:name w:val="Intense Reference"/>
    <w:basedOn w:val="DefaultParagraphFont"/>
    <w:uiPriority w:val="32"/>
    <w:qFormat/>
    <w:rsid w:val="00F20957"/>
    <w:rPr>
      <w:b/>
      <w:bCs/>
      <w:smallCaps/>
      <w:color w:val="0F4761" w:themeColor="accent1" w:themeShade="BF"/>
      <w:spacing w:val="5"/>
    </w:rPr>
  </w:style>
  <w:style w:type="paragraph" w:customStyle="1" w:styleId="F-Body">
    <w:name w:val="F - Body"/>
    <w:qFormat/>
    <w:rsid w:val="008D55AA"/>
    <w:pPr>
      <w:spacing w:after="200" w:line="320" w:lineRule="exact"/>
      <w:ind w:left="1440"/>
    </w:pPr>
    <w:rPr>
      <w:rFonts w:ascii="Open Sans" w:eastAsia="Georgia" w:hAnsi="Open Sans" w:cstheme="minorHAnsi"/>
      <w:color w:val="000000" w:themeColor="text1"/>
      <w:kern w:val="0"/>
      <w:sz w:val="20"/>
      <w:szCs w:val="20"/>
      <w:bdr w:val="nil"/>
      <w:lang w:val="en-US"/>
      <w14:ligatures w14:val="none"/>
    </w:rPr>
  </w:style>
  <w:style w:type="character" w:styleId="Hyperlink">
    <w:name w:val="Hyperlink"/>
    <w:basedOn w:val="DefaultParagraphFont"/>
    <w:uiPriority w:val="99"/>
    <w:unhideWhenUsed/>
    <w:rsid w:val="006045D5"/>
    <w:rPr>
      <w:color w:val="0563C1"/>
      <w:u w:val="single"/>
    </w:rPr>
  </w:style>
  <w:style w:type="table" w:styleId="TableGrid">
    <w:name w:val="Table Grid"/>
    <w:basedOn w:val="TableNormal"/>
    <w:uiPriority w:val="39"/>
    <w:rsid w:val="00107D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23D09"/>
    <w:rPr>
      <w:b/>
      <w:bCs/>
    </w:rPr>
  </w:style>
  <w:style w:type="character" w:customStyle="1" w:styleId="CommentSubjectChar">
    <w:name w:val="Comment Subject Char"/>
    <w:basedOn w:val="CommentTextChar"/>
    <w:link w:val="CommentSubject"/>
    <w:uiPriority w:val="99"/>
    <w:semiHidden/>
    <w:rsid w:val="00F23D09"/>
    <w:rPr>
      <w:b/>
      <w:bCs/>
      <w:sz w:val="20"/>
      <w:szCs w:val="20"/>
    </w:rPr>
  </w:style>
  <w:style w:type="paragraph" w:styleId="Revision">
    <w:name w:val="Revision"/>
    <w:hidden/>
    <w:uiPriority w:val="99"/>
    <w:semiHidden/>
    <w:rsid w:val="008E4667"/>
    <w:pPr>
      <w:spacing w:after="0" w:line="240" w:lineRule="auto"/>
    </w:pPr>
  </w:style>
  <w:style w:type="character" w:styleId="UnresolvedMention">
    <w:name w:val="Unresolved Mention"/>
    <w:basedOn w:val="DefaultParagraphFont"/>
    <w:uiPriority w:val="99"/>
    <w:semiHidden/>
    <w:unhideWhenUsed/>
    <w:rsid w:val="00981D0A"/>
    <w:rPr>
      <w:color w:val="605E5C"/>
      <w:shd w:val="clear" w:color="auto" w:fill="E1DFDD"/>
    </w:rPr>
  </w:style>
  <w:style w:type="character" w:styleId="FollowedHyperlink">
    <w:name w:val="FollowedHyperlink"/>
    <w:basedOn w:val="DefaultParagraphFont"/>
    <w:uiPriority w:val="99"/>
    <w:semiHidden/>
    <w:unhideWhenUsed/>
    <w:rsid w:val="00175B50"/>
    <w:rPr>
      <w:color w:val="96607D" w:themeColor="followedHyperlink"/>
      <w:u w:val="single"/>
    </w:rPr>
  </w:style>
  <w:style w:type="paragraph" w:styleId="Header">
    <w:name w:val="header"/>
    <w:basedOn w:val="Normal"/>
    <w:link w:val="HeaderChar"/>
    <w:uiPriority w:val="99"/>
    <w:unhideWhenUsed/>
    <w:rsid w:val="00D74C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4C6C"/>
  </w:style>
  <w:style w:type="paragraph" w:styleId="Footer">
    <w:name w:val="footer"/>
    <w:basedOn w:val="Normal"/>
    <w:link w:val="FooterChar"/>
    <w:uiPriority w:val="99"/>
    <w:unhideWhenUsed/>
    <w:rsid w:val="00D74C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4C6C"/>
  </w:style>
  <w:style w:type="paragraph" w:styleId="NormalWeb">
    <w:name w:val="Normal (Web)"/>
    <w:basedOn w:val="Normal"/>
    <w:uiPriority w:val="99"/>
    <w:unhideWhenUsed/>
    <w:rsid w:val="008604E9"/>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Strong">
    <w:name w:val="Strong"/>
    <w:basedOn w:val="DefaultParagraphFont"/>
    <w:uiPriority w:val="22"/>
    <w:qFormat/>
    <w:rsid w:val="008604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48415">
      <w:bodyDiv w:val="1"/>
      <w:marLeft w:val="0"/>
      <w:marRight w:val="0"/>
      <w:marTop w:val="0"/>
      <w:marBottom w:val="0"/>
      <w:divBdr>
        <w:top w:val="none" w:sz="0" w:space="0" w:color="auto"/>
        <w:left w:val="none" w:sz="0" w:space="0" w:color="auto"/>
        <w:bottom w:val="none" w:sz="0" w:space="0" w:color="auto"/>
        <w:right w:val="none" w:sz="0" w:space="0" w:color="auto"/>
      </w:divBdr>
    </w:div>
    <w:div w:id="121273465">
      <w:bodyDiv w:val="1"/>
      <w:marLeft w:val="0"/>
      <w:marRight w:val="0"/>
      <w:marTop w:val="0"/>
      <w:marBottom w:val="0"/>
      <w:divBdr>
        <w:top w:val="none" w:sz="0" w:space="0" w:color="auto"/>
        <w:left w:val="none" w:sz="0" w:space="0" w:color="auto"/>
        <w:bottom w:val="none" w:sz="0" w:space="0" w:color="auto"/>
        <w:right w:val="none" w:sz="0" w:space="0" w:color="auto"/>
      </w:divBdr>
    </w:div>
    <w:div w:id="279190246">
      <w:bodyDiv w:val="1"/>
      <w:marLeft w:val="0"/>
      <w:marRight w:val="0"/>
      <w:marTop w:val="0"/>
      <w:marBottom w:val="0"/>
      <w:divBdr>
        <w:top w:val="none" w:sz="0" w:space="0" w:color="auto"/>
        <w:left w:val="none" w:sz="0" w:space="0" w:color="auto"/>
        <w:bottom w:val="none" w:sz="0" w:space="0" w:color="auto"/>
        <w:right w:val="none" w:sz="0" w:space="0" w:color="auto"/>
      </w:divBdr>
    </w:div>
    <w:div w:id="839393521">
      <w:bodyDiv w:val="1"/>
      <w:marLeft w:val="0"/>
      <w:marRight w:val="0"/>
      <w:marTop w:val="0"/>
      <w:marBottom w:val="0"/>
      <w:divBdr>
        <w:top w:val="none" w:sz="0" w:space="0" w:color="auto"/>
        <w:left w:val="none" w:sz="0" w:space="0" w:color="auto"/>
        <w:bottom w:val="none" w:sz="0" w:space="0" w:color="auto"/>
        <w:right w:val="none" w:sz="0" w:space="0" w:color="auto"/>
      </w:divBdr>
    </w:div>
    <w:div w:id="850531538">
      <w:bodyDiv w:val="1"/>
      <w:marLeft w:val="0"/>
      <w:marRight w:val="0"/>
      <w:marTop w:val="0"/>
      <w:marBottom w:val="0"/>
      <w:divBdr>
        <w:top w:val="none" w:sz="0" w:space="0" w:color="auto"/>
        <w:left w:val="none" w:sz="0" w:space="0" w:color="auto"/>
        <w:bottom w:val="none" w:sz="0" w:space="0" w:color="auto"/>
        <w:right w:val="none" w:sz="0" w:space="0" w:color="auto"/>
      </w:divBdr>
    </w:div>
    <w:div w:id="897787009">
      <w:bodyDiv w:val="1"/>
      <w:marLeft w:val="0"/>
      <w:marRight w:val="0"/>
      <w:marTop w:val="0"/>
      <w:marBottom w:val="0"/>
      <w:divBdr>
        <w:top w:val="none" w:sz="0" w:space="0" w:color="auto"/>
        <w:left w:val="none" w:sz="0" w:space="0" w:color="auto"/>
        <w:bottom w:val="none" w:sz="0" w:space="0" w:color="auto"/>
        <w:right w:val="none" w:sz="0" w:space="0" w:color="auto"/>
      </w:divBdr>
    </w:div>
    <w:div w:id="898129815">
      <w:bodyDiv w:val="1"/>
      <w:marLeft w:val="0"/>
      <w:marRight w:val="0"/>
      <w:marTop w:val="0"/>
      <w:marBottom w:val="0"/>
      <w:divBdr>
        <w:top w:val="none" w:sz="0" w:space="0" w:color="auto"/>
        <w:left w:val="none" w:sz="0" w:space="0" w:color="auto"/>
        <w:bottom w:val="none" w:sz="0" w:space="0" w:color="auto"/>
        <w:right w:val="none" w:sz="0" w:space="0" w:color="auto"/>
      </w:divBdr>
    </w:div>
    <w:div w:id="1011420693">
      <w:bodyDiv w:val="1"/>
      <w:marLeft w:val="0"/>
      <w:marRight w:val="0"/>
      <w:marTop w:val="0"/>
      <w:marBottom w:val="0"/>
      <w:divBdr>
        <w:top w:val="none" w:sz="0" w:space="0" w:color="auto"/>
        <w:left w:val="none" w:sz="0" w:space="0" w:color="auto"/>
        <w:bottom w:val="none" w:sz="0" w:space="0" w:color="auto"/>
        <w:right w:val="none" w:sz="0" w:space="0" w:color="auto"/>
      </w:divBdr>
    </w:div>
    <w:div w:id="1161580328">
      <w:bodyDiv w:val="1"/>
      <w:marLeft w:val="0"/>
      <w:marRight w:val="0"/>
      <w:marTop w:val="0"/>
      <w:marBottom w:val="0"/>
      <w:divBdr>
        <w:top w:val="none" w:sz="0" w:space="0" w:color="auto"/>
        <w:left w:val="none" w:sz="0" w:space="0" w:color="auto"/>
        <w:bottom w:val="none" w:sz="0" w:space="0" w:color="auto"/>
        <w:right w:val="none" w:sz="0" w:space="0" w:color="auto"/>
      </w:divBdr>
    </w:div>
    <w:div w:id="1165627681">
      <w:bodyDiv w:val="1"/>
      <w:marLeft w:val="0"/>
      <w:marRight w:val="0"/>
      <w:marTop w:val="0"/>
      <w:marBottom w:val="0"/>
      <w:divBdr>
        <w:top w:val="none" w:sz="0" w:space="0" w:color="auto"/>
        <w:left w:val="none" w:sz="0" w:space="0" w:color="auto"/>
        <w:bottom w:val="none" w:sz="0" w:space="0" w:color="auto"/>
        <w:right w:val="none" w:sz="0" w:space="0" w:color="auto"/>
      </w:divBdr>
    </w:div>
    <w:div w:id="1368989681">
      <w:bodyDiv w:val="1"/>
      <w:marLeft w:val="0"/>
      <w:marRight w:val="0"/>
      <w:marTop w:val="0"/>
      <w:marBottom w:val="0"/>
      <w:divBdr>
        <w:top w:val="none" w:sz="0" w:space="0" w:color="auto"/>
        <w:left w:val="none" w:sz="0" w:space="0" w:color="auto"/>
        <w:bottom w:val="none" w:sz="0" w:space="0" w:color="auto"/>
        <w:right w:val="none" w:sz="0" w:space="0" w:color="auto"/>
      </w:divBdr>
    </w:div>
    <w:div w:id="1548177211">
      <w:bodyDiv w:val="1"/>
      <w:marLeft w:val="0"/>
      <w:marRight w:val="0"/>
      <w:marTop w:val="0"/>
      <w:marBottom w:val="0"/>
      <w:divBdr>
        <w:top w:val="none" w:sz="0" w:space="0" w:color="auto"/>
        <w:left w:val="none" w:sz="0" w:space="0" w:color="auto"/>
        <w:bottom w:val="none" w:sz="0" w:space="0" w:color="auto"/>
        <w:right w:val="none" w:sz="0" w:space="0" w:color="auto"/>
      </w:divBdr>
    </w:div>
    <w:div w:id="2086218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BDB7F634D1CB747836241B9C833BD02" ma:contentTypeVersion="16" ma:contentTypeDescription="Create a new document." ma:contentTypeScope="" ma:versionID="05445c1732cb8f274b951cbb674d4399">
  <xsd:schema xmlns:xsd="http://www.w3.org/2001/XMLSchema" xmlns:xs="http://www.w3.org/2001/XMLSchema" xmlns:p="http://schemas.microsoft.com/office/2006/metadata/properties" xmlns:ns2="100893f5-c2cb-405c-8536-927877a31a48" xmlns:ns3="53f08cf5-05f4-4318-9f3d-c99deeb5e41d" targetNamespace="http://schemas.microsoft.com/office/2006/metadata/properties" ma:root="true" ma:fieldsID="83d7f8b9771ba37216553aad189b6325" ns2:_="" ns3:_="">
    <xsd:import namespace="100893f5-c2cb-405c-8536-927877a31a48"/>
    <xsd:import namespace="53f08cf5-05f4-4318-9f3d-c99deeb5e41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Location"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893f5-c2cb-405c-8536-927877a31a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f08cf5-05f4-4318-9f3d-c99deeb5e41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6a53387-5684-4762-93e9-de88f19dd893}" ma:internalName="TaxCatchAll" ma:showField="CatchAllData" ma:web="53f08cf5-05f4-4318-9f3d-c99deeb5e41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0893f5-c2cb-405c-8536-927877a31a48">
      <Terms xmlns="http://schemas.microsoft.com/office/infopath/2007/PartnerControls"/>
    </lcf76f155ced4ddcb4097134ff3c332f>
    <TaxCatchAll xmlns="53f08cf5-05f4-4318-9f3d-c99deeb5e41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4592C9-3CBE-4D77-A670-40866FB72C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0893f5-c2cb-405c-8536-927877a31a48"/>
    <ds:schemaRef ds:uri="53f08cf5-05f4-4318-9f3d-c99deeb5e4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739FAF-936C-4962-9816-4CCCF357F5F5}">
  <ds:schemaRefs>
    <ds:schemaRef ds:uri="http://schemas.microsoft.com/sharepoint/v3/contenttype/forms"/>
  </ds:schemaRefs>
</ds:datastoreItem>
</file>

<file path=customXml/itemProps3.xml><?xml version="1.0" encoding="utf-8"?>
<ds:datastoreItem xmlns:ds="http://schemas.openxmlformats.org/officeDocument/2006/customXml" ds:itemID="{6A0CC78C-DBD1-47AE-8FD3-CC3DBF5B50DC}">
  <ds:schemaRefs>
    <ds:schemaRef ds:uri="http://schemas.microsoft.com/office/2006/metadata/properties"/>
    <ds:schemaRef ds:uri="http://schemas.microsoft.com/office/infopath/2007/PartnerControls"/>
    <ds:schemaRef ds:uri="100893f5-c2cb-405c-8536-927877a31a48"/>
    <ds:schemaRef ds:uri="53f08cf5-05f4-4318-9f3d-c99deeb5e41d"/>
  </ds:schemaRefs>
</ds:datastoreItem>
</file>

<file path=customXml/itemProps4.xml><?xml version="1.0" encoding="utf-8"?>
<ds:datastoreItem xmlns:ds="http://schemas.openxmlformats.org/officeDocument/2006/customXml" ds:itemID="{6CB3E73D-AC1E-48EF-929A-9F691843B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1493</Words>
  <Characters>8512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Derek Schenk</dc:creator>
  <cp:keywords/>
  <dc:description/>
  <cp:lastModifiedBy>Barlee, Veronica HMA:EX</cp:lastModifiedBy>
  <cp:revision>3</cp:revision>
  <cp:lastPrinted>2025-02-04T23:12:00Z</cp:lastPrinted>
  <dcterms:created xsi:type="dcterms:W3CDTF">2026-04-21T22:54:00Z</dcterms:created>
  <dcterms:modified xsi:type="dcterms:W3CDTF">2026-04-29T20:44:00Z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0x010100EBDB7F634D1CB747836241B9C833BD02</vt:lpwstr>
  </property>
  <property fmtid="{D5CDD505-2E9C-101B-9397-08002B2CF9AE}" pid="3" name="TaxKeyword">
    <vt:lpwstr/>
  </property>
  <property fmtid="{D5CDD505-2E9C-101B-9397-08002B2CF9AE}" pid="4" name="MediaServiceImageTags">
    <vt:lpwstr/>
  </property>
</Properties>
</file>