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EDF356" w14:textId="373B78C6" w:rsidR="006361EE" w:rsidRDefault="003B176B" w:rsidP="006361EE">
      <w:pPr>
        <w:pStyle w:val="GuidelineTitle"/>
      </w:pPr>
      <w:r w:rsidRPr="003B176B">
        <w:t xml:space="preserve">Major Depressive Disorder in Adults: Diagnosis and Management </w:t>
      </w:r>
    </w:p>
    <w:p w14:paraId="4E994C5B" w14:textId="5FAEF3A8" w:rsidR="009B2C57" w:rsidRPr="009B2C57" w:rsidRDefault="009B2C57" w:rsidP="006361EE">
      <w:pPr>
        <w:pStyle w:val="GuidelineTitle"/>
        <w:rPr>
          <w:color w:val="EE0000"/>
          <w:sz w:val="24"/>
          <w:szCs w:val="24"/>
        </w:rPr>
      </w:pPr>
      <w:r w:rsidRPr="009B2C57">
        <w:rPr>
          <w:color w:val="EE0000"/>
          <w:sz w:val="24"/>
          <w:szCs w:val="24"/>
        </w:rPr>
        <w:t>External Review Draft</w:t>
      </w:r>
    </w:p>
    <w:p w14:paraId="163161E1" w14:textId="611B0DFD" w:rsidR="00DA3861" w:rsidRPr="00857E4A" w:rsidRDefault="00DA3861" w:rsidP="004E5658">
      <w:pPr>
        <w:pStyle w:val="Level10"/>
      </w:pPr>
      <w:r w:rsidRPr="00857E4A">
        <w:t xml:space="preserve">Scope </w:t>
      </w:r>
    </w:p>
    <w:p w14:paraId="58D99908" w14:textId="2D83115A" w:rsidR="00A32999" w:rsidRDefault="003B176B" w:rsidP="003B176B">
      <w:pPr>
        <w:rPr>
          <w:rFonts w:eastAsia="Times New Roman" w:cstheme="minorHAnsi"/>
          <w:snapToGrid w:val="0"/>
          <w:lang w:val="en-GB"/>
        </w:rPr>
      </w:pPr>
      <w:r w:rsidRPr="003B176B">
        <w:t xml:space="preserve">This guideline provides recommendations on the diagnosis and management of major depressive disorder (MDD) for non-pregnant adults </w:t>
      </w:r>
      <w:r w:rsidR="001A0C01">
        <w:rPr>
          <w:rFonts w:cstheme="minorHAnsi"/>
        </w:rPr>
        <w:t>≥</w:t>
      </w:r>
      <w:r w:rsidRPr="003B176B">
        <w:t>19 y</w:t>
      </w:r>
      <w:r w:rsidR="005C15E9">
        <w:t>ears</w:t>
      </w:r>
      <w:r w:rsidR="00277150">
        <w:t xml:space="preserve"> old</w:t>
      </w:r>
      <w:r w:rsidRPr="003B176B">
        <w:t xml:space="preserve">. </w:t>
      </w:r>
    </w:p>
    <w:p w14:paraId="1E7390CD" w14:textId="47B1DEBC" w:rsidR="003B176B" w:rsidRPr="00B96A6B" w:rsidRDefault="003B176B" w:rsidP="003B176B">
      <w:pPr>
        <w:rPr>
          <w:lang w:val="en-GB"/>
        </w:rPr>
      </w:pPr>
      <w:r w:rsidRPr="00B96A6B">
        <w:rPr>
          <w:lang w:val="en-GB"/>
        </w:rPr>
        <w:t xml:space="preserve">For guidance on </w:t>
      </w:r>
      <w:r w:rsidR="005E5D26" w:rsidRPr="00B96A6B">
        <w:rPr>
          <w:lang w:val="en-GB"/>
        </w:rPr>
        <w:t>depression during pregnancy and postpartum</w:t>
      </w:r>
      <w:r w:rsidRPr="00B96A6B">
        <w:rPr>
          <w:lang w:val="en-GB"/>
        </w:rPr>
        <w:t xml:space="preserve">, consult </w:t>
      </w:r>
      <w:r w:rsidR="005E5D26" w:rsidRPr="00B96A6B">
        <w:rPr>
          <w:lang w:val="en-GB"/>
        </w:rPr>
        <w:t xml:space="preserve">guidelines from </w:t>
      </w:r>
      <w:r w:rsidRPr="00B96A6B">
        <w:rPr>
          <w:lang w:val="en-GB"/>
        </w:rPr>
        <w:t xml:space="preserve">the </w:t>
      </w:r>
      <w:hyperlink r:id="rId8" w:history="1">
        <w:r w:rsidRPr="00B96A6B">
          <w:rPr>
            <w:rStyle w:val="Hyperlink"/>
            <w:lang w:val="en-GB"/>
          </w:rPr>
          <w:t>Society of Obstetricians and Gynaecologists of Canada</w:t>
        </w:r>
      </w:hyperlink>
      <w:r w:rsidRPr="00B96A6B">
        <w:rPr>
          <w:lang w:val="en-GB"/>
        </w:rPr>
        <w:t xml:space="preserve"> </w:t>
      </w:r>
      <w:r w:rsidR="005E5D26" w:rsidRPr="00B96A6B">
        <w:rPr>
          <w:lang w:val="en-GB"/>
        </w:rPr>
        <w:t xml:space="preserve">or </w:t>
      </w:r>
      <w:r w:rsidR="00C02F9B" w:rsidRPr="00B96A6B">
        <w:rPr>
          <w:lang w:val="en-GB"/>
        </w:rPr>
        <w:t xml:space="preserve">the </w:t>
      </w:r>
      <w:hyperlink r:id="rId9" w:history="1">
        <w:r w:rsidR="005E5D26" w:rsidRPr="00B96A6B">
          <w:rPr>
            <w:rStyle w:val="Hyperlink"/>
            <w:lang w:val="en-GB"/>
          </w:rPr>
          <w:t>Canadian Network for Mood and Anxiety Treatments</w:t>
        </w:r>
      </w:hyperlink>
      <w:r w:rsidR="00C02F9B" w:rsidRPr="00B96A6B">
        <w:rPr>
          <w:lang w:val="en-GB"/>
        </w:rPr>
        <w:t xml:space="preserve"> (CANMAT)</w:t>
      </w:r>
      <w:r w:rsidR="005E5D26" w:rsidRPr="00B96A6B">
        <w:rPr>
          <w:lang w:val="en-GB"/>
        </w:rPr>
        <w:t>.</w:t>
      </w:r>
      <w:r w:rsidR="00E67D81" w:rsidRPr="00B96A6B">
        <w:rPr>
          <w:lang w:val="en-GB"/>
        </w:rPr>
        <w:t xml:space="preserve"> </w:t>
      </w:r>
      <w:r w:rsidRPr="00B96A6B">
        <w:rPr>
          <w:lang w:val="en-GB"/>
        </w:rPr>
        <w:t xml:space="preserve"> </w:t>
      </w:r>
    </w:p>
    <w:p w14:paraId="222CF583" w14:textId="5EB7A542" w:rsidR="00DA3861" w:rsidRPr="00B96A6B" w:rsidRDefault="00DA3861" w:rsidP="00B442A3">
      <w:pPr>
        <w:pStyle w:val="Level10"/>
      </w:pPr>
      <w:r w:rsidRPr="00B96A6B">
        <w:t xml:space="preserve">Key Recommendations </w:t>
      </w:r>
    </w:p>
    <w:p w14:paraId="6EE0A9C4" w14:textId="39A61557" w:rsidR="00F32BCE" w:rsidRPr="00B96A6B" w:rsidRDefault="0045681D" w:rsidP="003B176B">
      <w:pPr>
        <w:pStyle w:val="Bulletlist"/>
      </w:pPr>
      <w:r w:rsidRPr="00B96A6B">
        <w:rPr>
          <w:b/>
          <w:bCs/>
          <w:color w:val="EE0000"/>
        </w:rPr>
        <w:t>NEW:</w:t>
      </w:r>
      <w:r w:rsidRPr="00B96A6B">
        <w:t xml:space="preserve"> </w:t>
      </w:r>
      <w:r w:rsidR="00F32BCE" w:rsidRPr="00B96A6B">
        <w:t xml:space="preserve">In adults with clinical suspicion of depression or </w:t>
      </w:r>
      <w:r w:rsidR="00802E17" w:rsidRPr="00B96A6B">
        <w:t xml:space="preserve">salient </w:t>
      </w:r>
      <w:r w:rsidR="00F32BCE" w:rsidRPr="00B96A6B">
        <w:t xml:space="preserve">risk factors, provide a targeted screening approach using a brief validated instrument (e.g., PHQ-2 followed by </w:t>
      </w:r>
      <w:hyperlink r:id="rId10" w:history="1">
        <w:r w:rsidR="00F32BCE" w:rsidRPr="00A011AC">
          <w:rPr>
            <w:rStyle w:val="Hyperlink"/>
          </w:rPr>
          <w:t>PHQ-9</w:t>
        </w:r>
      </w:hyperlink>
      <w:r w:rsidR="00F32BCE" w:rsidRPr="00B96A6B">
        <w:t>).</w:t>
      </w:r>
    </w:p>
    <w:p w14:paraId="7BB399C7" w14:textId="469A0D8C" w:rsidR="003B176B" w:rsidRPr="00B96A6B" w:rsidRDefault="009820BD" w:rsidP="003B176B">
      <w:pPr>
        <w:pStyle w:val="Bulletlist"/>
      </w:pPr>
      <w:r w:rsidRPr="00B96A6B">
        <w:t xml:space="preserve">If </w:t>
      </w:r>
      <w:r w:rsidR="00FE1140" w:rsidRPr="00B96A6B">
        <w:t xml:space="preserve">screening is </w:t>
      </w:r>
      <w:r w:rsidRPr="00B96A6B">
        <w:t xml:space="preserve">positive, </w:t>
      </w:r>
      <w:r w:rsidR="00FE1140" w:rsidRPr="00B96A6B">
        <w:t>confirm diagnosis with</w:t>
      </w:r>
      <w:r w:rsidR="0045681D" w:rsidRPr="00B96A6B">
        <w:t xml:space="preserve"> </w:t>
      </w:r>
      <w:hyperlink r:id="rId11" w:history="1">
        <w:r w:rsidR="0045681D" w:rsidRPr="00B96A6B">
          <w:rPr>
            <w:rStyle w:val="Hyperlink"/>
          </w:rPr>
          <w:t>DSM-5</w:t>
        </w:r>
        <w:r w:rsidR="00FE1140" w:rsidRPr="00B96A6B">
          <w:rPr>
            <w:rStyle w:val="Hyperlink"/>
          </w:rPr>
          <w:t xml:space="preserve"> TR</w:t>
        </w:r>
        <w:r w:rsidR="0045681D" w:rsidRPr="00B96A6B">
          <w:rPr>
            <w:rStyle w:val="Hyperlink"/>
          </w:rPr>
          <w:t xml:space="preserve"> criteria for </w:t>
        </w:r>
        <w:r w:rsidR="00242EAB" w:rsidRPr="00B96A6B">
          <w:rPr>
            <w:rStyle w:val="Hyperlink"/>
          </w:rPr>
          <w:t>MDD</w:t>
        </w:r>
      </w:hyperlink>
      <w:r w:rsidRPr="00B96A6B">
        <w:t xml:space="preserve">. </w:t>
      </w:r>
    </w:p>
    <w:p w14:paraId="341F55AA" w14:textId="6B2F9455" w:rsidR="003B176B" w:rsidRDefault="003B176B" w:rsidP="003B176B">
      <w:pPr>
        <w:pStyle w:val="Bulletlist"/>
      </w:pPr>
      <w:r>
        <w:t>Assess suicide risk in all patients with MDD</w:t>
      </w:r>
      <w:r w:rsidR="00AE46A9" w:rsidRPr="00AE46A9">
        <w:rPr>
          <w:bCs/>
        </w:rPr>
        <w:t xml:space="preserve"> </w:t>
      </w:r>
      <w:r w:rsidR="00AE46A9">
        <w:rPr>
          <w:bCs/>
        </w:rPr>
        <w:t xml:space="preserve">using </w:t>
      </w:r>
      <w:r w:rsidR="00AE46A9" w:rsidRPr="00EA35ED">
        <w:rPr>
          <w:bCs/>
        </w:rPr>
        <w:t xml:space="preserve">standardized </w:t>
      </w:r>
      <w:r w:rsidR="00C4577F">
        <w:rPr>
          <w:bCs/>
        </w:rPr>
        <w:t xml:space="preserve">questions </w:t>
      </w:r>
      <w:r w:rsidR="00FE1140">
        <w:rPr>
          <w:bCs/>
        </w:rPr>
        <w:t>or tools.</w:t>
      </w:r>
    </w:p>
    <w:p w14:paraId="07DAE556" w14:textId="77777777" w:rsidR="005137B3" w:rsidRDefault="005137B3" w:rsidP="005137B3">
      <w:pPr>
        <w:pStyle w:val="Bulletlist"/>
      </w:pPr>
      <w:r>
        <w:t>Refer for urgent assessment when MDD presents with suicidal ideation, hallucinations, delusions, or other psychotic features.</w:t>
      </w:r>
    </w:p>
    <w:p w14:paraId="312623AA" w14:textId="77777777" w:rsidR="003B176B" w:rsidRDefault="003B176B" w:rsidP="003B176B">
      <w:pPr>
        <w:pStyle w:val="Bulletlist"/>
      </w:pPr>
      <w:r>
        <w:t xml:space="preserve">Rule out bipolar disorder as antidepressants may result in mood destabilization.  </w:t>
      </w:r>
    </w:p>
    <w:p w14:paraId="02A652B8" w14:textId="2737F2F8" w:rsidR="003B176B" w:rsidRDefault="003B176B" w:rsidP="003B176B">
      <w:pPr>
        <w:pStyle w:val="Bulletlist"/>
      </w:pPr>
      <w:r>
        <w:t xml:space="preserve">Use psychotherapy and/or pharmacotherapy for treatment, </w:t>
      </w:r>
      <w:r w:rsidR="00AE46A9">
        <w:t xml:space="preserve">as </w:t>
      </w:r>
      <w:r>
        <w:t>guided by symptom severity, patient preference and treatment availability. Continue psychotherapy as part of maintenance therapy.</w:t>
      </w:r>
    </w:p>
    <w:p w14:paraId="41BFFCC3" w14:textId="0FAD04B3" w:rsidR="003B176B" w:rsidRDefault="002D1F43" w:rsidP="003B176B">
      <w:pPr>
        <w:pStyle w:val="Bulletlist"/>
      </w:pPr>
      <w:r w:rsidRPr="009820BD">
        <w:rPr>
          <w:b/>
          <w:bCs/>
          <w:color w:val="EE0000"/>
        </w:rPr>
        <w:t>NEW:</w:t>
      </w:r>
      <w:r>
        <w:t xml:space="preserve"> </w:t>
      </w:r>
      <w:r w:rsidR="003B176B">
        <w:t>Administer a validated symptom rating scale</w:t>
      </w:r>
      <w:r w:rsidR="00AE46A9">
        <w:t xml:space="preserve"> (e.g.,</w:t>
      </w:r>
      <w:r w:rsidR="003B176B">
        <w:t xml:space="preserve"> PHQ-9</w:t>
      </w:r>
      <w:r w:rsidR="00AE46A9">
        <w:t>)</w:t>
      </w:r>
      <w:r w:rsidR="003B176B">
        <w:t xml:space="preserve"> every 2-4 w</w:t>
      </w:r>
      <w:r w:rsidR="005C15E9">
        <w:t>ee</w:t>
      </w:r>
      <w:r w:rsidR="003B176B">
        <w:t>ks during acute treatment to monitor treatment response and guide treatment adjustments.</w:t>
      </w:r>
    </w:p>
    <w:p w14:paraId="1C83465B" w14:textId="20EED6A6" w:rsidR="00A407E7" w:rsidRDefault="00A407E7" w:rsidP="00A407E7">
      <w:pPr>
        <w:pStyle w:val="Bulletlist"/>
      </w:pPr>
      <w:r w:rsidRPr="009820BD">
        <w:rPr>
          <w:b/>
          <w:bCs/>
          <w:color w:val="EE0000"/>
        </w:rPr>
        <w:t>NEW:</w:t>
      </w:r>
      <w:r>
        <w:t xml:space="preserve"> </w:t>
      </w:r>
      <w:r w:rsidR="00FA2AEA">
        <w:t>M</w:t>
      </w:r>
      <w:r w:rsidRPr="00FA2AEA">
        <w:t>onitor for increased alcohol cravings or consumption</w:t>
      </w:r>
      <w:r w:rsidR="00FA2AEA">
        <w:t xml:space="preserve"> if </w:t>
      </w:r>
      <w:r w:rsidR="000A68D3">
        <w:t>s</w:t>
      </w:r>
      <w:r w:rsidR="00444367" w:rsidRPr="00444367">
        <w:t xml:space="preserve">elective </w:t>
      </w:r>
      <w:r w:rsidR="000A68D3">
        <w:t>s</w:t>
      </w:r>
      <w:r w:rsidR="00444367" w:rsidRPr="00444367">
        <w:t xml:space="preserve">erotonin </w:t>
      </w:r>
      <w:r w:rsidR="000A68D3">
        <w:t>r</w:t>
      </w:r>
      <w:r w:rsidR="00444367" w:rsidRPr="00444367">
        <w:t xml:space="preserve">euptake </w:t>
      </w:r>
      <w:r w:rsidR="000A68D3">
        <w:t>i</w:t>
      </w:r>
      <w:r w:rsidR="00444367" w:rsidRPr="00444367">
        <w:t xml:space="preserve">nhibitor </w:t>
      </w:r>
      <w:r w:rsidR="00444367">
        <w:t>(</w:t>
      </w:r>
      <w:r w:rsidR="00FA2AEA">
        <w:t>SSRI</w:t>
      </w:r>
      <w:r w:rsidR="00444367">
        <w:t>)</w:t>
      </w:r>
      <w:r w:rsidR="00FA2AEA">
        <w:t xml:space="preserve"> is being used in someone </w:t>
      </w:r>
      <w:r w:rsidR="001D63AB">
        <w:t>with</w:t>
      </w:r>
      <w:r w:rsidR="00FA2AEA">
        <w:t xml:space="preserve"> co-occurring depression and alcohol use </w:t>
      </w:r>
      <w:r w:rsidR="00CF6664">
        <w:t>disorder;</w:t>
      </w:r>
      <w:r w:rsidR="00CF6664" w:rsidRPr="00FA2AEA">
        <w:t xml:space="preserve"> and</w:t>
      </w:r>
      <w:r w:rsidRPr="00FA2AEA">
        <w:t xml:space="preserve"> discontinue the SSRI if these effects emerge</w:t>
      </w:r>
      <w:r w:rsidRPr="00D151E5">
        <w:t>.</w:t>
      </w:r>
      <w:r>
        <w:t xml:space="preserve">    </w:t>
      </w:r>
      <w:r w:rsidR="00FA2AEA">
        <w:t xml:space="preserve">    </w:t>
      </w:r>
    </w:p>
    <w:p w14:paraId="366EBAEE" w14:textId="4E0FD94C" w:rsidR="00C62BEB" w:rsidRDefault="0074487D" w:rsidP="003B176B">
      <w:pPr>
        <w:pStyle w:val="Bulletlist"/>
      </w:pPr>
      <w:bookmarkStart w:id="0" w:name="_Hlk209800888"/>
      <w:r w:rsidRPr="004A6EA3">
        <w:rPr>
          <w:b/>
          <w:bCs/>
          <w:color w:val="EE0000"/>
        </w:rPr>
        <w:t>NEW:</w:t>
      </w:r>
      <w:r>
        <w:rPr>
          <w:b/>
          <w:bCs/>
          <w:color w:val="EE0000"/>
        </w:rPr>
        <w:t xml:space="preserve"> </w:t>
      </w:r>
      <w:r w:rsidR="00A02886">
        <w:t>When switching to another antidepressant, select another</w:t>
      </w:r>
      <w:r w:rsidR="00C433E3">
        <w:t xml:space="preserve"> </w:t>
      </w:r>
      <w:r w:rsidR="001737FE">
        <w:t xml:space="preserve">first-line </w:t>
      </w:r>
      <w:r w:rsidR="00B0651E">
        <w:t xml:space="preserve">drug </w:t>
      </w:r>
      <w:r w:rsidR="00C433E3">
        <w:t xml:space="preserve">based on side effect profiles.  </w:t>
      </w:r>
      <w:bookmarkEnd w:id="0"/>
      <w:r w:rsidR="00C433E3">
        <w:t>Evidence show</w:t>
      </w:r>
      <w:r w:rsidR="003D734A">
        <w:t>s</w:t>
      </w:r>
      <w:r w:rsidR="00C433E3">
        <w:t xml:space="preserve"> t</w:t>
      </w:r>
      <w:r w:rsidR="00C06C77">
        <w:t xml:space="preserve">here is </w:t>
      </w:r>
      <w:r w:rsidR="00A31EFA">
        <w:t>little</w:t>
      </w:r>
      <w:r w:rsidR="00C06C77">
        <w:t xml:space="preserve"> difference in efficacy outcome between switching within </w:t>
      </w:r>
      <w:r w:rsidR="00C433E3">
        <w:t xml:space="preserve">the same or </w:t>
      </w:r>
      <w:r w:rsidR="00F501A6">
        <w:t xml:space="preserve">to a </w:t>
      </w:r>
      <w:r w:rsidR="00C433E3">
        <w:t xml:space="preserve">different </w:t>
      </w:r>
      <w:r w:rsidR="00C06C77">
        <w:t xml:space="preserve">medication class </w:t>
      </w:r>
      <w:r w:rsidR="00A31EFA">
        <w:t>among first-line antidepressants</w:t>
      </w:r>
      <w:r w:rsidR="00C06C77">
        <w:t xml:space="preserve">.  </w:t>
      </w:r>
      <w:r w:rsidR="00350841">
        <w:t xml:space="preserve"> </w:t>
      </w:r>
    </w:p>
    <w:p w14:paraId="4A2BDEEE" w14:textId="4421E3AB" w:rsidR="007625CA" w:rsidRDefault="00C62BEB" w:rsidP="003B176B">
      <w:pPr>
        <w:pStyle w:val="Bulletlist"/>
      </w:pPr>
      <w:r w:rsidRPr="004A6EA3">
        <w:rPr>
          <w:b/>
          <w:bCs/>
          <w:color w:val="EE0000"/>
        </w:rPr>
        <w:t>NEW:</w:t>
      </w:r>
      <w:r>
        <w:t xml:space="preserve"> </w:t>
      </w:r>
      <w:r w:rsidR="004A6EA3" w:rsidRPr="004A6EA3">
        <w:t xml:space="preserve">Initiate adjunctive </w:t>
      </w:r>
      <w:r w:rsidR="00C84F4B">
        <w:t>pharmaco</w:t>
      </w:r>
      <w:r w:rsidR="004A6EA3" w:rsidRPr="004A6EA3">
        <w:t xml:space="preserve">therapy following unsuccessful </w:t>
      </w:r>
      <w:r w:rsidR="00622900">
        <w:t xml:space="preserve">monotherapy </w:t>
      </w:r>
      <w:r w:rsidR="004A6EA3" w:rsidRPr="004A6EA3">
        <w:t xml:space="preserve">trials of </w:t>
      </w:r>
      <w:r w:rsidR="001969A4">
        <w:rPr>
          <w:u w:val="single"/>
        </w:rPr>
        <w:t xml:space="preserve">2 </w:t>
      </w:r>
      <w:r w:rsidR="00C441C5">
        <w:rPr>
          <w:u w:val="single"/>
        </w:rPr>
        <w:t>or more</w:t>
      </w:r>
      <w:r w:rsidR="00C441C5">
        <w:t xml:space="preserve"> </w:t>
      </w:r>
      <w:r w:rsidR="004A6EA3" w:rsidRPr="004A6EA3">
        <w:t>antidepressant</w:t>
      </w:r>
      <w:r w:rsidR="00C441C5">
        <w:t>s.</w:t>
      </w:r>
    </w:p>
    <w:p w14:paraId="1B1208CD" w14:textId="358B58D9" w:rsidR="003B176B" w:rsidRDefault="003B176B" w:rsidP="003B176B">
      <w:pPr>
        <w:pStyle w:val="Bulletlist"/>
      </w:pPr>
      <w:r w:rsidRPr="004A6EA3">
        <w:rPr>
          <w:b/>
          <w:bCs/>
          <w:color w:val="EE0000"/>
        </w:rPr>
        <w:t>NEW:</w:t>
      </w:r>
      <w:r>
        <w:t xml:space="preserve"> </w:t>
      </w:r>
      <w:r w:rsidR="00BA0946">
        <w:t>Following symptom remission, c</w:t>
      </w:r>
      <w:r>
        <w:t xml:space="preserve">ontinue antidepressants for </w:t>
      </w:r>
      <w:r w:rsidR="001D2B3F">
        <w:t xml:space="preserve">a minimum of </w:t>
      </w:r>
      <w:r>
        <w:t>6</w:t>
      </w:r>
      <w:r w:rsidR="00720B2B">
        <w:t>-1</w:t>
      </w:r>
      <w:r>
        <w:t>2 m</w:t>
      </w:r>
      <w:r w:rsidR="005C15E9">
        <w:t>onths</w:t>
      </w:r>
      <w:r>
        <w:t>, or for at least 2 y</w:t>
      </w:r>
      <w:r w:rsidR="005C15E9">
        <w:t>ears</w:t>
      </w:r>
      <w:r>
        <w:t xml:space="preserve"> in those with risk factors for recurrence</w:t>
      </w:r>
      <w:r w:rsidR="00BA0946">
        <w:t>.</w:t>
      </w:r>
      <w:r>
        <w:t xml:space="preserve"> </w:t>
      </w:r>
    </w:p>
    <w:p w14:paraId="1DE850A7" w14:textId="766EE9E7" w:rsidR="003B176B" w:rsidRDefault="003B176B" w:rsidP="003B176B">
      <w:pPr>
        <w:pStyle w:val="Bulletlist"/>
      </w:pPr>
      <w:r>
        <w:t xml:space="preserve">Taper antidepressants gradually over several </w:t>
      </w:r>
      <w:r w:rsidR="00286F14">
        <w:t>w</w:t>
      </w:r>
      <w:r w:rsidR="00720B2B">
        <w:t>ee</w:t>
      </w:r>
      <w:r w:rsidR="00286F14">
        <w:t>ks</w:t>
      </w:r>
      <w:r>
        <w:t xml:space="preserve"> or months and consider using psychotherapy if available to reduce/mitigate discontinuation effects. </w:t>
      </w:r>
    </w:p>
    <w:p w14:paraId="650E139C" w14:textId="3BB12218" w:rsidR="00DA3861" w:rsidRPr="00857E4A" w:rsidRDefault="00DA3861" w:rsidP="00B442A3">
      <w:pPr>
        <w:pStyle w:val="Level10"/>
      </w:pPr>
      <w:r w:rsidRPr="00857E4A">
        <w:t xml:space="preserve">Background </w:t>
      </w:r>
    </w:p>
    <w:p w14:paraId="5072DEE6" w14:textId="01984986" w:rsidR="001A2549" w:rsidRDefault="001A2549" w:rsidP="009512A1">
      <w:pPr>
        <w:rPr>
          <w:bCs/>
        </w:rPr>
      </w:pPr>
      <w:r>
        <w:rPr>
          <w:bCs/>
        </w:rPr>
        <w:t>I</w:t>
      </w:r>
      <w:r w:rsidRPr="009E6D97">
        <w:rPr>
          <w:bCs/>
        </w:rPr>
        <w:t xml:space="preserve">n Canada, </w:t>
      </w:r>
      <w:r>
        <w:rPr>
          <w:bCs/>
        </w:rPr>
        <w:t>mental illness</w:t>
      </w:r>
      <w:r w:rsidRPr="009E6D97">
        <w:rPr>
          <w:bCs/>
        </w:rPr>
        <w:t xml:space="preserve"> leads to significant absenteeism, reduced quality of life, and in healthcare </w:t>
      </w:r>
      <w:r w:rsidRPr="007709F2">
        <w:rPr>
          <w:bCs/>
        </w:rPr>
        <w:t>and productivity losses</w:t>
      </w:r>
      <w:r w:rsidR="000549C8" w:rsidRPr="007709F2">
        <w:rPr>
          <w:bCs/>
        </w:rPr>
        <w:t xml:space="preserve"> costing billions annually</w:t>
      </w:r>
      <w:r w:rsidRPr="007709F2">
        <w:rPr>
          <w:bCs/>
        </w:rPr>
        <w:t>.</w:t>
      </w:r>
      <w:r w:rsidRPr="007709F2">
        <w:rPr>
          <w:bCs/>
        </w:rPr>
        <w:fldChar w:fldCharType="begin"/>
      </w:r>
      <w:r w:rsidR="00FA30BD">
        <w:rPr>
          <w:bCs/>
        </w:rPr>
        <w:instrText xml:space="preserve"> ADDIN ZOTERO_ITEM CSL_CITATION {"citationID":"LYtGFdpG","properties":{"unsorted":false,"formattedCitation":"\\super 1\\nosupersub{}","plainCitation":"1","noteIndex":0},"citationItems":[{"id":725,"uris":["http://zotero.org/users/local/LGM7jNVI/items/P42AQVCU"],"itemData":{"id":725,"type":"report","title":"Smetanin, P., Stiff, D., Briante, C., Adair, C.E., Ahmad, S. and Khan, M. The Life and Economic Impact of Major Mental Illnesses in Canada: 2011 to 2041. RiskAnalytica, on behalf of the Mental Health Commission of Canada 2011."}}],"schema":"https://github.com/citation-style-language/schema/raw/master/csl-citation.json"} </w:instrText>
      </w:r>
      <w:r w:rsidRPr="007709F2">
        <w:rPr>
          <w:bCs/>
        </w:rPr>
        <w:fldChar w:fldCharType="separate"/>
      </w:r>
      <w:r w:rsidR="00FA30BD" w:rsidRPr="00FA30BD">
        <w:rPr>
          <w:rFonts w:ascii="Calibri" w:hAnsi="Calibri" w:cs="Calibri"/>
          <w:vertAlign w:val="superscript"/>
        </w:rPr>
        <w:t>1</w:t>
      </w:r>
      <w:r w:rsidRPr="007709F2">
        <w:rPr>
          <w:bCs/>
        </w:rPr>
        <w:fldChar w:fldCharType="end"/>
      </w:r>
      <w:r w:rsidRPr="007709F2">
        <w:rPr>
          <w:bCs/>
        </w:rPr>
        <w:t xml:space="preserve"> Depression</w:t>
      </w:r>
      <w:r w:rsidRPr="009E6D97">
        <w:rPr>
          <w:bCs/>
        </w:rPr>
        <w:t xml:space="preserve"> causes substantial impairment in work, relationships, and daily functioning</w:t>
      </w:r>
      <w:r>
        <w:rPr>
          <w:bCs/>
        </w:rPr>
        <w:t xml:space="preserve">. </w:t>
      </w:r>
      <w:r w:rsidR="001735FD" w:rsidRPr="003B176B">
        <w:t>In BC, the prevalence of depression in 2022/23 was approximately 7%.</w:t>
      </w:r>
      <w:r w:rsidR="001735FD" w:rsidRPr="003B176B">
        <w:fldChar w:fldCharType="begin"/>
      </w:r>
      <w:r w:rsidR="00E41E72">
        <w:instrText xml:space="preserve"> ADDIN ZOTERO_ITEM CSL_CITATION {"citationID":"8JLkixIg","properties":{"formattedCitation":"\\super 2\\nosupersub{}","plainCitation":"2","noteIndex":0},"citationItems":[{"id":"AkkzHEa7/nJWEITo6","uris":["http://zotero.org/users/10448718/items/46IURFLI"],"itemData":{"id":836,"type":"document","title":"BC Office of the Provincial Health Officer [data provider]. BC Observatory for Population and Public Health [publisher]. Chronic Disease Dashboard. Available at: http://www.bccdc.ca/health-info/disease-system-statistics/chronic-disease-dashboard"}}],"schema":"https://github.com/citation-style-language/schema/raw/master/csl-citation.json"} </w:instrText>
      </w:r>
      <w:r w:rsidR="001735FD" w:rsidRPr="003B176B">
        <w:fldChar w:fldCharType="separate"/>
      </w:r>
      <w:r w:rsidR="00FA30BD" w:rsidRPr="00FA30BD">
        <w:rPr>
          <w:rFonts w:ascii="Calibri" w:hAnsi="Calibri" w:cs="Calibri"/>
          <w:vertAlign w:val="superscript"/>
        </w:rPr>
        <w:t>2</w:t>
      </w:r>
      <w:r w:rsidR="001735FD" w:rsidRPr="003B176B">
        <w:fldChar w:fldCharType="end"/>
      </w:r>
      <w:r w:rsidR="001735FD" w:rsidRPr="003B176B">
        <w:rPr>
          <w:bCs/>
        </w:rPr>
        <w:t xml:space="preserve"> </w:t>
      </w:r>
    </w:p>
    <w:p w14:paraId="6B48A3EE" w14:textId="1753A6D7" w:rsidR="003B176B" w:rsidRPr="003B176B" w:rsidRDefault="009820BD" w:rsidP="009512A1">
      <w:r w:rsidRPr="003B176B">
        <w:lastRenderedPageBreak/>
        <w:t xml:space="preserve">Depression is </w:t>
      </w:r>
      <w:r w:rsidR="009370D5">
        <w:t xml:space="preserve">also </w:t>
      </w:r>
      <w:r w:rsidRPr="003B176B">
        <w:t>associated with a higher risk of suicide.</w:t>
      </w:r>
      <w:r w:rsidRPr="003B176B">
        <w:fldChar w:fldCharType="begin"/>
      </w:r>
      <w:r w:rsidR="00E41E72">
        <w:instrText xml:space="preserve"> ADDIN ZOTERO_ITEM CSL_CITATION {"citationID":"WuLoo3o9","properties":{"formattedCitation":"\\super 3\\nosupersub{}","plainCitation":"3","noteIndex":0},"citationItems":[{"id":"AkkzHEa7/K1tNF0LJ","uris":["http://zotero.org/users/10448718/items/QK9TCUEE"],"itemData":{"id":751,"type":"article-journal","abstract":"Background: Suicidality is common in major depressive disorder (MDD), but there has been no systematic review published about all aspects of suicidality. This meta-analysis and systematic review compared the prevalence of the whole range of suicidality comprising suicidal ideation (SI), suicide plan (SP), suicide attempt (SA), and completed suicide (CS), between patients with MDD and non-MDD controls., Methods: Major international (PubMed, PsycINFO, Web of Science, EMBASE) and Chinese (Chinese Nation Knowledge Infrastructure and WANFANG) databases were systematically and independently searched from their inception until January 12, 2021., Results: Fifteen studies covering 85,768 patients (12,668 in the MDD group and 73,100 in the non-MDD group) were included in the analyses. Compared to non-MDD controls, the odds ratios (ORs) for lifetime, past month, past year, and 2-week prevalence of SI in MDD were 2.88 [95% confidence interval (CI) = 0.30–27.22, p = 0.36], 49.88 (95% CI = 2–8.63, p &lt; 0.001), 13.97 (95% CI = 12.67–15.41, p &lt; 0.001), and 24.81 (95% CI = 15.70–39.22, p &lt; 0.001), respectively. Compared to non-MDD controls, the OR for lifetime SP in MDD was 9.51 (95% CI = 7.62–11.88, p &lt; 0.001). Compared to non-MDD controls, the ORs of lifetime and past-year prevalence of SA were 3.45 (95% CI = 1.58–7.52, p = 0.002), and 7.34 (95% CI = 2.14–25.16, p = 0.002), respectively, in MDD patients. No difference in the prevalence of CS between MDD and controls was found (OR = 0.69, 95% CI = 0.23–2.02, p = 0.50)., Conclusions: MDD patients are at a higher risk of suicidality, compared to non-MDD controls. Routine screening for a range of suicidality should be included in the management of MDD, followed by timely treatment for suicidal patients., Systematic Review Registration: Identifier [INPLASY202120078].","container-title":"Frontiers in Psychiatry","DOI":"10.3389/fpsyt.2021.690130","ISSN":"1664-0640","journalAbbreviation":"Front Psychiatry","note":"PMID: 34603096\nPMCID: PMC8481605","page":"690130","source":"PubMed Central","title":"Prevalence of Suicidality in Major Depressive Disorder: A Systematic Review and Meta-Analysis of Comparative Studies","title-short":"Prevalence of Suicidality in Major Depressive Disorder","volume":"12","author":[{"family":"Cai","given":"Hong"},{"family":"Xie","given":"Xiao-Meng"},{"family":"Zhang","given":"Qinge"},{"family":"Cui","given":"Xiling"},{"family":"Lin","given":"Jing-Xia"},{"family":"Sim","given":"Kang"},{"family":"Ungvari","given":"Gabor S."},{"family":"Zhang","given":"Ling"},{"family":"Xiang","given":"Yu-Tao"}],"issued":{"date-parts":[["2021",9,16]]}}}],"schema":"https://github.com/citation-style-language/schema/raw/master/csl-citation.json"} </w:instrText>
      </w:r>
      <w:r w:rsidRPr="003B176B">
        <w:fldChar w:fldCharType="separate"/>
      </w:r>
      <w:r w:rsidR="00FA30BD" w:rsidRPr="00FA30BD">
        <w:rPr>
          <w:rFonts w:ascii="Calibri" w:hAnsi="Calibri" w:cs="Calibri"/>
          <w:vertAlign w:val="superscript"/>
        </w:rPr>
        <w:t>3</w:t>
      </w:r>
      <w:r w:rsidRPr="003B176B">
        <w:fldChar w:fldCharType="end"/>
      </w:r>
      <w:r w:rsidRPr="003B176B">
        <w:t xml:space="preserve"> Of all people who died from suicide, about half suffered from MDD.</w:t>
      </w:r>
      <w:r w:rsidRPr="003B176B">
        <w:fldChar w:fldCharType="begin"/>
      </w:r>
      <w:r w:rsidR="00E41E72">
        <w:instrText xml:space="preserve"> ADDIN ZOTERO_ITEM CSL_CITATION {"citationID":"IPmu9bzL","properties":{"formattedCitation":"\\super 4,5\\nosupersub{}","plainCitation":"4,5","noteIndex":0},"citationItems":[{"id":"AkkzHEa7/QLDIgihR","uris":["http://zotero.org/users/10448718/items/TFCNN4S4"],"itemData":{"id":745,"type":"article-journal","abstract":"Although incidence of suicide in depression varies remarkably temporally, risk factors have been modeled as constant and remain uncharted in the short term. How effectively factors measured at one point in time predict risk at different time points is unknown.To examine the absolute risk and risk factors for suicide in hospitalized patients with depression starting from the first days after discharge up to 2 years and to evaluate whether the size of relative risk by factor displays temporal patterns over consecutive phases of follow-up.This population-based study using Finnish registers (hospital discharge, population, and cause of death registers) included all hospitalizations for depression as the principal diagnosis in Finland from 1996 to 2017, with a maximum follow-up of 2 years. Data were analyzed from January 2022 to November 2023.Incidence rate (IR), IR ratios, hazard functions, and hazard ratios for suicide by consecutive time periods (0 to 3 days, 4 to 7 days, 7 to 30 days, 31 to 90 days, 91 to 365 days, and 1 to 2 years) since discharge.This study included 193 197 hospitalizations among 91 161 individuals, of whom 51 197 (56.2%) were female, and the mean (SD) age was 44.0 (17.3) years. Altogether, patients were followed up to 226 615 person-years. A total of 1219 men and 757 women died of suicide. Incidence of suicide was extremely high during the first days after discharge (IR of 6062 [95% CI, 4963-7404] per 100 000 on days 0 to 3; IR of 3884 [95% CI, 3119-4835] per 100 000 on days 4 to 7) and declined thereafter. Several factors were associated with risk of suicide over the first days after discharge. Current suicide attempt by hanging or firearms increased the risk of suicide most on days 0 to 3 (IR ratio, 18.9; 95% CI, 3.1-59.8) and on days 0 to 7 (IR ratio, 10.1; 95% CI, 1.7-31.5). Temporal patterns of the size of the relative risk diverged over time, being constant, declining, or increasing. Clinical factors had the strongest association immediately. Relative risk remained constant among men and even increased among those with alcohol or substance use disorder.In this study, patients hospitalized for depression had extremely high risk of suicide during the first days after discharge. Thereafter, incidence declined steeply but remained high. Within the periods of the highest risk of suicide, several factors increased overall risk manyfold. Risk factors’ observed potencies varied over time and had characteristic temporal patterns.","container-title":"JAMA Psychiatry","DOI":"10.1001/jamapsychiatry.2023.5512","ISSN":"2168-622X","issue":"5","journalAbbreviation":"JAMA Psychiatry","page":"506-515","source":"Silverchair","title":"Variations in Suicide Risk and Risk Factors After Hospitalization for Depression in Finland, 1996-2017","volume":"81","author":[{"family":"Aaltonen","given":"Kari"},{"family":"Sund","given":"Reijo"},{"family":"Hakulinen","given":"Christian"},{"family":"Pirkola","given":"Sami"},{"family":"Isometsä","given":"Erkki"}],"issued":{"date-parts":[["2024",5,1]]}}},{"id":"AkkzHEa7/bzroDaZQ","uris":["http://zotero.org/users/10448718/items/EW77NG5I"],"itemData":{"id":749,"type":"webpage","title":"Canadian Network for Mood and Anxiety Treatments (CANMAT) 2023 Update on Clinical Guidelines for Management of Major Depressive Disorder in Adults:","URL":"https://journals-sagepub-com.ezproxy.hlth.gov.bc.ca/doi/10.1177/07067437241245384","accessed":{"date-parts":[["2025",1,30]]}}}],"schema":"https://github.com/citation-style-language/schema/raw/master/csl-citation.json"} </w:instrText>
      </w:r>
      <w:r w:rsidRPr="003B176B">
        <w:fldChar w:fldCharType="separate"/>
      </w:r>
      <w:r w:rsidR="00FA30BD" w:rsidRPr="00FA30BD">
        <w:rPr>
          <w:rFonts w:ascii="Calibri" w:hAnsi="Calibri" w:cs="Calibri"/>
          <w:vertAlign w:val="superscript"/>
        </w:rPr>
        <w:t>4,5</w:t>
      </w:r>
      <w:r w:rsidRPr="003B176B">
        <w:fldChar w:fldCharType="end"/>
      </w:r>
      <w:r w:rsidRPr="003B176B">
        <w:t xml:space="preserve"> </w:t>
      </w:r>
      <w:r w:rsidRPr="003B176B">
        <w:rPr>
          <w:bCs/>
        </w:rPr>
        <w:t>More than 60% of individuals with MDD are unrecognized or misidentified in primary care settings.</w:t>
      </w:r>
      <w:r w:rsidRPr="003B176B">
        <w:rPr>
          <w:bCs/>
        </w:rPr>
        <w:fldChar w:fldCharType="begin"/>
      </w:r>
      <w:r w:rsidR="00E41E72">
        <w:rPr>
          <w:bCs/>
        </w:rPr>
        <w:instrText xml:space="preserve"> ADDIN ZOTERO_ITEM CSL_CITATION {"citationID":"36ha37Ga","properties":{"formattedCitation":"\\super 6\\nosupersub{}","plainCitation":"6","noteIndex":0},"citationItems":[{"id":"AkkzHEa7/llmz2V9J","uris":["http://zotero.org/users/10448718/items/WD7MR7ZR"],"itemData":{"id":798,"type":"webpage","abstract":"Read this article to review results from a study that examined the incidence of major depressive disorder, bipolar disorder, panic disorder, social anxiety disorder, and generalized anxiety disorder and their detection rates in the Canadian primary care setting.","container-title":"Psychiatrist.com","language":"en-US","title":"Rates of Detection of Mood and Anxiety Disorders in Primary Care: A Descriptive, Cross-Sectional Study","title-short":"Rates of Detection of Mood and Anxiety Disorders in Primary Care","URL":"https://www.psychiatrist.com/pcc/rates-detection-mood-anxiety-disorders-primary-care/","author":[{"family":"Vermani","given":"Monica"},{"family":"Marcus","given":"PsyD; Madalyn"},{"literal":"MA;"},{"family":"Katzman","given":"Martin A."},{"literal":"MD"},{"literal":"FRCPC"}],"accessed":{"date-parts":[["2025",3,13]]}}}],"schema":"https://github.com/citation-style-language/schema/raw/master/csl-citation.json"} </w:instrText>
      </w:r>
      <w:r w:rsidRPr="003B176B">
        <w:rPr>
          <w:bCs/>
        </w:rPr>
        <w:fldChar w:fldCharType="separate"/>
      </w:r>
      <w:r w:rsidR="00FA30BD" w:rsidRPr="00FA30BD">
        <w:rPr>
          <w:rFonts w:ascii="Calibri" w:hAnsi="Calibri" w:cs="Calibri"/>
          <w:vertAlign w:val="superscript"/>
        </w:rPr>
        <w:t>6</w:t>
      </w:r>
      <w:r w:rsidRPr="003B176B">
        <w:fldChar w:fldCharType="end"/>
      </w:r>
      <w:r w:rsidRPr="003B176B">
        <w:rPr>
          <w:bCs/>
        </w:rPr>
        <w:t xml:space="preserve"> </w:t>
      </w:r>
    </w:p>
    <w:p w14:paraId="185219F3" w14:textId="2A235365" w:rsidR="00DA3861" w:rsidRPr="00647F88" w:rsidRDefault="00DA3861" w:rsidP="009512A1">
      <w:pPr>
        <w:pStyle w:val="Level10"/>
        <w:ind w:left="357" w:hanging="357"/>
      </w:pPr>
      <w:r w:rsidRPr="00647F88">
        <w:t>Screening</w:t>
      </w:r>
      <w:r>
        <w:t xml:space="preserve"> </w:t>
      </w:r>
    </w:p>
    <w:p w14:paraId="0A29F18B" w14:textId="169B3048" w:rsidR="007B75C1" w:rsidRDefault="00C11EDC" w:rsidP="007D640B">
      <w:pPr>
        <w:rPr>
          <w:rFonts w:ascii="Arial" w:hAnsi="Arial" w:cs="Arial"/>
          <w:b/>
          <w:bCs/>
          <w:color w:val="000000"/>
          <w:lang w:val="en-GB"/>
        </w:rPr>
      </w:pPr>
      <w:r w:rsidRPr="00B96A6B">
        <w:t>We recommend against routine, universal screening for depression in all adults in primary care.</w:t>
      </w:r>
      <w:r w:rsidRPr="00B96A6B">
        <w:fldChar w:fldCharType="begin"/>
      </w:r>
      <w:r w:rsidR="00E41E72">
        <w:instrText xml:space="preserve"> ADDIN ZOTERO_ITEM CSL_CITATION {"citationID":"SpoD9dZ4","properties":{"formattedCitation":"\\super 5,7\\nosupersub{}","plainCitation":"5,7","noteIndex":0},"citationItems":[{"id":"AkkzHEa7/bzroDaZQ","uris":["http://zotero.org/users/10448718/items/EW77NG5I"],"itemData":{"id":749,"type":"webpage","title":"Canadian Network for Mood and Anxiety Treatments (CANMAT) 2023 Update on Clinical Guidelines for Management of Major Depressive Disorder in Adults:","URL":"https://journals-sagepub-com.ezproxy.hlth.gov.bc.ca/doi/10.1177/07067437241245384","accessed":{"date-parts":[["2025",1,30]]}}},{"id":585,"uris":["http://zotero.org/users/local/LGM7jNVI/items/SFC794EL"],"itemData":{"id":585,"type":"article-journal","container-title":"Canadian Medical Association Journal","DOI":"10.1503/cmaj.250237","ISSN":"0820-3946, 1488-2329","issue":"35","journalAbbreviation":"CMAJ","language":"en","page":"E1132-E1143","source":"DOI.org (Crossref)","title":"Recommendation on screening adults for depression using a screening tool","volume":"197","author":[{"family":"Lang","given":"Eddy"},{"family":"Gray","given":"Casey"},{"family":"LeBlanc","given":"John C."},{"family":"Colquhoun","given":"Heather"},{"family":"Traversy","given":"Gregory"}],"issued":{"date-parts":[["2025",10,20]]}}}],"schema":"https://github.com/citation-style-language/schema/raw/master/csl-citation.json"} </w:instrText>
      </w:r>
      <w:r w:rsidRPr="00B96A6B">
        <w:fldChar w:fldCharType="separate"/>
      </w:r>
      <w:r w:rsidRPr="00FA30BD">
        <w:rPr>
          <w:rFonts w:ascii="Calibri" w:hAnsi="Calibri" w:cs="Calibri"/>
          <w:vertAlign w:val="superscript"/>
        </w:rPr>
        <w:t>5,7</w:t>
      </w:r>
      <w:r w:rsidRPr="00B96A6B">
        <w:fldChar w:fldCharType="end"/>
      </w:r>
      <w:r w:rsidR="00AD30D3">
        <w:t xml:space="preserve"> </w:t>
      </w:r>
      <w:r>
        <w:t xml:space="preserve">In </w:t>
      </w:r>
      <w:r w:rsidR="00F32BCE" w:rsidRPr="007C0C3A">
        <w:t xml:space="preserve">adults with clinical suspicion of depression or </w:t>
      </w:r>
      <w:r w:rsidR="00572198">
        <w:t xml:space="preserve">salient </w:t>
      </w:r>
      <w:r w:rsidR="00F32BCE" w:rsidRPr="007C0C3A">
        <w:t xml:space="preserve">risk factors, provide a targeted screening approach using a brief validated </w:t>
      </w:r>
      <w:r w:rsidR="00F32BCE" w:rsidRPr="00B96A6B">
        <w:t xml:space="preserve">instrument (e.g., PHQ-2 followed by </w:t>
      </w:r>
      <w:hyperlink r:id="rId12" w:history="1">
        <w:r w:rsidR="00F32BCE" w:rsidRPr="00A011AC">
          <w:rPr>
            <w:rStyle w:val="Hyperlink"/>
          </w:rPr>
          <w:t>PHQ-9</w:t>
        </w:r>
      </w:hyperlink>
      <w:r w:rsidR="00F32BCE" w:rsidRPr="00B96A6B">
        <w:t xml:space="preserve">). </w:t>
      </w:r>
      <w:r w:rsidR="00E23F61" w:rsidRPr="00B96A6B">
        <w:t>A</w:t>
      </w:r>
      <w:r w:rsidR="00F32BCE" w:rsidRPr="00B96A6B">
        <w:t xml:space="preserve"> </w:t>
      </w:r>
      <w:r w:rsidR="004978EA" w:rsidRPr="00B96A6B">
        <w:t>list</w:t>
      </w:r>
      <w:r w:rsidR="00F32BCE" w:rsidRPr="00B96A6B">
        <w:t xml:space="preserve"> of </w:t>
      </w:r>
      <w:r w:rsidR="00E23F61" w:rsidRPr="00B96A6B">
        <w:t xml:space="preserve">common </w:t>
      </w:r>
      <w:r w:rsidR="00F32BCE" w:rsidRPr="00B96A6B">
        <w:t>risk factors for MDD</w:t>
      </w:r>
      <w:r w:rsidR="004978EA" w:rsidRPr="00B96A6B">
        <w:t xml:space="preserve"> has been developed by CANMAT</w:t>
      </w:r>
      <w:r w:rsidR="002D58D0">
        <w:t xml:space="preserve"> (See </w:t>
      </w:r>
      <w:hyperlink w:anchor="Table_1" w:history="1">
        <w:r w:rsidR="00B1241D" w:rsidRPr="00B96A6B">
          <w:rPr>
            <w:rStyle w:val="Hyperlink"/>
          </w:rPr>
          <w:t>Table 1</w:t>
        </w:r>
      </w:hyperlink>
      <w:r w:rsidR="002D58D0">
        <w:t>)</w:t>
      </w:r>
      <w:r w:rsidR="004978EA" w:rsidRPr="00B96A6B">
        <w:t>.</w:t>
      </w:r>
      <w:r w:rsidR="004978EA" w:rsidRPr="00B96A6B">
        <w:rPr>
          <w:rFonts w:ascii="Arial" w:hAnsi="Arial" w:cs="Arial"/>
          <w:b/>
          <w:bCs/>
          <w:color w:val="000000"/>
          <w:lang w:val="en-GB"/>
        </w:rPr>
        <w:t xml:space="preserve"> </w:t>
      </w:r>
    </w:p>
    <w:p w14:paraId="489AE1F8" w14:textId="406B49C7" w:rsidR="002D662D" w:rsidRPr="00B96A6B" w:rsidRDefault="00B6339C" w:rsidP="002D662D">
      <w:pPr>
        <w:spacing w:after="120"/>
        <w:contextualSpacing/>
        <w:rPr>
          <w:bCs/>
        </w:rPr>
      </w:pPr>
      <w:r w:rsidRPr="00B96A6B">
        <w:rPr>
          <w:bCs/>
        </w:rPr>
        <w:t xml:space="preserve">Start </w:t>
      </w:r>
      <w:r w:rsidR="00C11EDC">
        <w:rPr>
          <w:bCs/>
        </w:rPr>
        <w:t xml:space="preserve">targeted screening </w:t>
      </w:r>
      <w:r w:rsidRPr="00B96A6B">
        <w:rPr>
          <w:bCs/>
        </w:rPr>
        <w:t>by asking</w:t>
      </w:r>
      <w:r w:rsidR="002D662D" w:rsidRPr="00B96A6B">
        <w:rPr>
          <w:bCs/>
        </w:rPr>
        <w:t xml:space="preserve"> the following </w:t>
      </w:r>
      <w:r w:rsidR="007843C2" w:rsidRPr="00B96A6B">
        <w:rPr>
          <w:bCs/>
        </w:rPr>
        <w:t xml:space="preserve">2 </w:t>
      </w:r>
      <w:r w:rsidR="002D662D" w:rsidRPr="00B96A6B">
        <w:rPr>
          <w:bCs/>
        </w:rPr>
        <w:t>questions based on the PHQ-2 questionnaire.</w:t>
      </w:r>
    </w:p>
    <w:p w14:paraId="7659D1C0" w14:textId="77777777" w:rsidR="005A5BD6" w:rsidRDefault="005A5BD6" w:rsidP="00B6339C">
      <w:pPr>
        <w:spacing w:after="0"/>
        <w:ind w:left="360"/>
        <w:contextualSpacing/>
        <w:rPr>
          <w:bCs/>
          <w:i/>
          <w:iCs/>
        </w:rPr>
      </w:pPr>
    </w:p>
    <w:p w14:paraId="1F85B985" w14:textId="5BAC26D0" w:rsidR="002D662D" w:rsidRPr="00B96A6B" w:rsidRDefault="002D662D" w:rsidP="00B6339C">
      <w:pPr>
        <w:spacing w:after="0"/>
        <w:ind w:left="360"/>
        <w:contextualSpacing/>
        <w:rPr>
          <w:bCs/>
          <w:i/>
          <w:iCs/>
        </w:rPr>
      </w:pPr>
      <w:r w:rsidRPr="00B96A6B">
        <w:rPr>
          <w:bCs/>
          <w:i/>
          <w:iCs/>
        </w:rPr>
        <w:t>In the past two weeks:</w:t>
      </w:r>
    </w:p>
    <w:p w14:paraId="682ADAFC" w14:textId="77777777" w:rsidR="002D662D" w:rsidRPr="00B96A6B" w:rsidRDefault="002D662D" w:rsidP="00F62C1C">
      <w:pPr>
        <w:pStyle w:val="ListParagraph"/>
        <w:numPr>
          <w:ilvl w:val="0"/>
          <w:numId w:val="3"/>
        </w:numPr>
        <w:spacing w:after="120" w:line="240" w:lineRule="auto"/>
        <w:ind w:left="1080"/>
        <w:rPr>
          <w:bCs/>
          <w:i/>
          <w:iCs/>
        </w:rPr>
      </w:pPr>
      <w:r w:rsidRPr="00B96A6B">
        <w:rPr>
          <w:bCs/>
          <w:i/>
          <w:iCs/>
        </w:rPr>
        <w:t>Have you lost interest or pleasure in things you usually like to do?</w:t>
      </w:r>
    </w:p>
    <w:p w14:paraId="4F1FF42D" w14:textId="77777777" w:rsidR="002D662D" w:rsidRPr="00B96A6B" w:rsidRDefault="002D662D" w:rsidP="00F62C1C">
      <w:pPr>
        <w:pStyle w:val="ListParagraph"/>
        <w:numPr>
          <w:ilvl w:val="0"/>
          <w:numId w:val="3"/>
        </w:numPr>
        <w:spacing w:after="120" w:line="240" w:lineRule="auto"/>
        <w:ind w:left="1080"/>
        <w:rPr>
          <w:bCs/>
          <w:i/>
          <w:iCs/>
        </w:rPr>
      </w:pPr>
      <w:r w:rsidRPr="00B96A6B">
        <w:rPr>
          <w:bCs/>
          <w:i/>
          <w:iCs/>
        </w:rPr>
        <w:t>Have you felt sad, low, down, depressed or hopeless?</w:t>
      </w:r>
    </w:p>
    <w:p w14:paraId="563A7A26" w14:textId="77777777" w:rsidR="005A5BD6" w:rsidRDefault="005A5BD6" w:rsidP="002D662D">
      <w:pPr>
        <w:spacing w:after="120"/>
        <w:contextualSpacing/>
        <w:rPr>
          <w:bCs/>
        </w:rPr>
      </w:pPr>
    </w:p>
    <w:p w14:paraId="17E73B24" w14:textId="11B53DEC" w:rsidR="002D662D" w:rsidRDefault="002D662D" w:rsidP="002D662D">
      <w:pPr>
        <w:spacing w:after="120"/>
        <w:contextualSpacing/>
        <w:rPr>
          <w:bCs/>
        </w:rPr>
      </w:pPr>
      <w:r w:rsidRPr="00B96A6B">
        <w:rPr>
          <w:bCs/>
        </w:rPr>
        <w:t xml:space="preserve">Administer the </w:t>
      </w:r>
      <w:hyperlink r:id="rId13" w:history="1">
        <w:r w:rsidRPr="00B96A6B">
          <w:rPr>
            <w:rStyle w:val="Hyperlink"/>
            <w:bCs/>
          </w:rPr>
          <w:t>PHQ-9</w:t>
        </w:r>
      </w:hyperlink>
      <w:r w:rsidRPr="00B96A6B">
        <w:t xml:space="preserve"> if </w:t>
      </w:r>
      <w:r w:rsidR="004A2D0E" w:rsidRPr="00B96A6B">
        <w:t>the</w:t>
      </w:r>
      <w:r w:rsidRPr="00B51A38">
        <w:t xml:space="preserve"> answer</w:t>
      </w:r>
      <w:r w:rsidR="004A2D0E">
        <w:t xml:space="preserve"> i</w:t>
      </w:r>
      <w:r w:rsidRPr="00B51A38">
        <w:t>s ‘</w:t>
      </w:r>
      <w:proofErr w:type="spellStart"/>
      <w:r w:rsidRPr="00B51A38">
        <w:t>yes’</w:t>
      </w:r>
      <w:proofErr w:type="spellEnd"/>
      <w:r w:rsidRPr="00B51A38">
        <w:t xml:space="preserve"> to either question</w:t>
      </w:r>
      <w:r w:rsidRPr="009F09BB">
        <w:rPr>
          <w:bCs/>
        </w:rPr>
        <w:t>.</w:t>
      </w:r>
      <w:r>
        <w:rPr>
          <w:bCs/>
        </w:rPr>
        <w:fldChar w:fldCharType="begin"/>
      </w:r>
      <w:r w:rsidR="00E41E72">
        <w:rPr>
          <w:bCs/>
        </w:rPr>
        <w:instrText xml:space="preserve"> ADDIN ZOTERO_ITEM CSL_CITATION {"citationID":"k7mmbIVc","properties":{"formattedCitation":"\\super 8\\nosupersub{}","plainCitation":"8","noteIndex":0},"citationItems":[{"id":"AkkzHEa7/lgr5J5h8","uris":["http://zotero.org/users/10448718/items/DBTSTHYJ"],"itemData":{"id":833,"type":"article-journal","abstract":"PURPOSE: Although screening for unipolar depression is controversial, it is potentially an efficient way to find undetected cases and improve diagnostic acumen. Using a reference standard, we aimed to validate the 2- and 9-question Patient Health Questionnaires (PHQ-2 and PHQ-9) in primary care settings. The PHQ-2 comprises the first 2 questions of the PHQ-9.\nMETHODS: Consecutive adult patients attending Auckland family practices completed the PHQ-9, after which they completed the Composite International Diagnostic Interview (CIDI) depression reference standard. Sensitivities and specificities for PHQ-2 and PHQ-9 were analyzed.\nRESULTS: There were 2,642 patients who completed both the PHQ-9 and the CIDI. Sensitivity and specificity of the PHQ-2 for diagnosing major depression were 86% and 78%, respectively, with a score of 2 or higher and 61% and 92% with a score 3 or higher; for the PHQ-9, they were 74% and 91%, respectively, with a score of 10 or higher. For the PHQ-2 a score of 2 or higher detected more cases of depression than a score of 3 or higher. For the PHQ-9 a score of 10 or higher detected more cases of major depression than the PHQ determination of major depression originally described by Spitzer et al in 1999.\nCONCLUSIONS: We report the largest validation study of the PHQ-2 and PHQ-9, compared with a reference standard interview, undertaken in an exclusively primary care population. The PHQ-2 score or 2 or higher had good sensitivity but poor specificity in detecting major depression. Using a PHQ-2 threshold score of 2 or higher rather than 3 or higher resulted in more depressed patients being correctly identified. A PHQ-9 score of 10 or higher appears to detect more depressed patients than the originally described PHQ-9 scoring for major depression.","container-title":"Annals of Family Medicine","DOI":"10.1370/afm.1139","ISSN":"1544-1717","issue":"4","journalAbbreviation":"Ann Fam Med","language":"eng","note":"PMID: 20644190\nPMCID: PMC2906530","page":"348-353","source":"PubMed","title":"Validation of PHQ-2 and PHQ-9 to screen for major depression in the primary care population","volume":"8","author":[{"family":"Arroll","given":"Bruce"},{"family":"Goodyear-Smith","given":"Felicity"},{"family":"Crengle","given":"Susan"},{"family":"Gunn","given":"Jane"},{"family":"Kerse","given":"Ngaire"},{"family":"Fishman","given":"Tana"},{"family":"Falloon","given":"Karen"},{"family":"Hatcher","given":"Simon"}],"issued":{"date-parts":[["2010"]]}}}],"schema":"https://github.com/citation-style-language/schema/raw/master/csl-citation.json"} </w:instrText>
      </w:r>
      <w:r>
        <w:rPr>
          <w:bCs/>
        </w:rPr>
        <w:fldChar w:fldCharType="separate"/>
      </w:r>
      <w:r w:rsidR="00FA30BD" w:rsidRPr="00FA30BD">
        <w:rPr>
          <w:rFonts w:ascii="Calibri" w:hAnsi="Calibri" w:cs="Calibri"/>
          <w:vertAlign w:val="superscript"/>
        </w:rPr>
        <w:t>8</w:t>
      </w:r>
      <w:r>
        <w:rPr>
          <w:bCs/>
        </w:rPr>
        <w:fldChar w:fldCharType="end"/>
      </w:r>
      <w:r w:rsidRPr="00307D26">
        <w:rPr>
          <w:bCs/>
        </w:rPr>
        <w:t xml:space="preserve"> </w:t>
      </w:r>
      <w:r w:rsidRPr="00214F16">
        <w:rPr>
          <w:bCs/>
        </w:rPr>
        <w:t xml:space="preserve">A score </w:t>
      </w:r>
      <w:r w:rsidRPr="005071B2">
        <w:rPr>
          <w:bCs/>
          <w:u w:val="single"/>
        </w:rPr>
        <w:t>&gt;</w:t>
      </w:r>
      <w:r w:rsidRPr="00214F16">
        <w:rPr>
          <w:bCs/>
        </w:rPr>
        <w:t xml:space="preserve">10 </w:t>
      </w:r>
      <w:r w:rsidR="00EA2040">
        <w:rPr>
          <w:bCs/>
        </w:rPr>
        <w:t xml:space="preserve">in the PHQ-9 </w:t>
      </w:r>
      <w:r w:rsidRPr="00214F16">
        <w:rPr>
          <w:bCs/>
        </w:rPr>
        <w:t xml:space="preserve">is generally considered a positive screen for </w:t>
      </w:r>
      <w:r>
        <w:rPr>
          <w:bCs/>
        </w:rPr>
        <w:t>an acute depressive episode</w:t>
      </w:r>
      <w:r w:rsidRPr="00214F16">
        <w:rPr>
          <w:bCs/>
        </w:rPr>
        <w:t xml:space="preserve">. </w:t>
      </w:r>
      <w:r w:rsidR="00C9735A">
        <w:rPr>
          <w:bCs/>
        </w:rPr>
        <w:t xml:space="preserve">A score of 5-9 </w:t>
      </w:r>
      <w:r w:rsidR="00262F50">
        <w:rPr>
          <w:bCs/>
        </w:rPr>
        <w:t>may</w:t>
      </w:r>
      <w:r w:rsidR="00C9735A">
        <w:rPr>
          <w:bCs/>
        </w:rPr>
        <w:t xml:space="preserve"> be significant if</w:t>
      </w:r>
      <w:r w:rsidRPr="00214F16">
        <w:rPr>
          <w:bCs/>
        </w:rPr>
        <w:t xml:space="preserve"> there is high clinical suspicion</w:t>
      </w:r>
      <w:r>
        <w:rPr>
          <w:bCs/>
        </w:rPr>
        <w:t xml:space="preserve"> or a history of previous depressive episodes. </w:t>
      </w:r>
      <w:r w:rsidR="00C9735A">
        <w:rPr>
          <w:bCs/>
        </w:rPr>
        <w:t xml:space="preserve">For other </w:t>
      </w:r>
      <w:r w:rsidR="00C9735A" w:rsidRPr="00B96A6B">
        <w:rPr>
          <w:bCs/>
        </w:rPr>
        <w:t xml:space="preserve">validated screening tools, see </w:t>
      </w:r>
      <w:hyperlink w:anchor="Depression_Screening_Tool" w:history="1">
        <w:r w:rsidR="00262F50" w:rsidRPr="00B96A6B">
          <w:rPr>
            <w:rStyle w:val="Hyperlink"/>
            <w:bCs/>
          </w:rPr>
          <w:t>Practitioner R</w:t>
        </w:r>
        <w:r w:rsidR="00C9735A" w:rsidRPr="00B96A6B">
          <w:rPr>
            <w:rStyle w:val="Hyperlink"/>
            <w:bCs/>
          </w:rPr>
          <w:t>esources</w:t>
        </w:r>
      </w:hyperlink>
      <w:r w:rsidR="00C9735A" w:rsidRPr="00B96A6B">
        <w:rPr>
          <w:bCs/>
        </w:rPr>
        <w:t>.</w:t>
      </w:r>
    </w:p>
    <w:p w14:paraId="498EAB0C" w14:textId="19CAE9A8" w:rsidR="00F44656" w:rsidRDefault="00F44656" w:rsidP="009512A1">
      <w:pPr>
        <w:pStyle w:val="Level10"/>
      </w:pPr>
      <w:r w:rsidRPr="009A5079">
        <w:t>Diagnosis</w:t>
      </w:r>
    </w:p>
    <w:p w14:paraId="0144B804" w14:textId="614964EF" w:rsidR="00F44656" w:rsidRPr="00B96A6B" w:rsidRDefault="002D662D" w:rsidP="00F44656">
      <w:r w:rsidRPr="002D662D">
        <w:t xml:space="preserve">A </w:t>
      </w:r>
      <w:r w:rsidRPr="00B96A6B">
        <w:t>positive screen should be followed by a comprehensive assessment to confirm a diagnosis of MDD, using the Diagnostic and Statistical Manual of Mental Disorders (DSM-5</w:t>
      </w:r>
      <w:r w:rsidR="00862491" w:rsidRPr="00B96A6B">
        <w:t xml:space="preserve"> TR</w:t>
      </w:r>
      <w:r w:rsidRPr="00B96A6B">
        <w:t>) or International Classification of Diseases-11</w:t>
      </w:r>
      <w:r w:rsidR="003D734A" w:rsidRPr="003D734A">
        <w:rPr>
          <w:vertAlign w:val="superscript"/>
        </w:rPr>
        <w:t>th</w:t>
      </w:r>
      <w:r w:rsidR="003D734A">
        <w:t xml:space="preserve"> Revision (ICD-11)</w:t>
      </w:r>
      <w:r w:rsidRPr="00B96A6B">
        <w:t>.</w:t>
      </w:r>
      <w:r w:rsidR="0075303B">
        <w:t xml:space="preserve"> </w:t>
      </w:r>
      <w:r w:rsidRPr="00B96A6B">
        <w:t xml:space="preserve">See </w:t>
      </w:r>
      <w:hyperlink w:anchor="Figure_1" w:history="1">
        <w:r w:rsidRPr="00B96A6B">
          <w:rPr>
            <w:rStyle w:val="Hyperlink"/>
          </w:rPr>
          <w:t>Figure 1</w:t>
        </w:r>
      </w:hyperlink>
      <w:r w:rsidRPr="00B96A6B">
        <w:t xml:space="preserve"> outlining an approach.</w:t>
      </w:r>
      <w:r w:rsidR="0075303B">
        <w:t xml:space="preserve"> </w:t>
      </w:r>
    </w:p>
    <w:p w14:paraId="2BA16E94" w14:textId="31817377" w:rsidR="00DA3861" w:rsidRPr="00B96A6B" w:rsidRDefault="00DA3861" w:rsidP="002271AD">
      <w:pPr>
        <w:pStyle w:val="Level11"/>
      </w:pPr>
      <w:r w:rsidRPr="00B96A6B">
        <w:t>Signs and Symptoms</w:t>
      </w:r>
      <w:r w:rsidR="007002FB" w:rsidRPr="00B96A6B">
        <w:t xml:space="preserve"> </w:t>
      </w:r>
    </w:p>
    <w:p w14:paraId="7B6A3470" w14:textId="4F6DC0DF" w:rsidR="00B65F30" w:rsidRDefault="002D662D" w:rsidP="002D662D">
      <w:pPr>
        <w:spacing w:after="120"/>
        <w:rPr>
          <w:bCs/>
        </w:rPr>
      </w:pPr>
      <w:hyperlink r:id="rId14" w:history="1">
        <w:r w:rsidRPr="00B96A6B">
          <w:rPr>
            <w:rStyle w:val="Hyperlink"/>
          </w:rPr>
          <w:t xml:space="preserve">DSM-5 </w:t>
        </w:r>
        <w:r w:rsidR="00E23F61" w:rsidRPr="00B96A6B">
          <w:rPr>
            <w:rStyle w:val="Hyperlink"/>
          </w:rPr>
          <w:t xml:space="preserve">TR </w:t>
        </w:r>
        <w:r w:rsidRPr="00B96A6B">
          <w:rPr>
            <w:rStyle w:val="Hyperlink"/>
          </w:rPr>
          <w:t>Criteria for MDD</w:t>
        </w:r>
      </w:hyperlink>
      <w:r w:rsidR="004A2D0E" w:rsidRPr="00B96A6B">
        <w:t xml:space="preserve"> include</w:t>
      </w:r>
      <w:r w:rsidR="009C624E" w:rsidRPr="00B96A6B">
        <w:t xml:space="preserve"> having</w:t>
      </w:r>
      <w:r w:rsidRPr="00B96A6B">
        <w:rPr>
          <w:b/>
        </w:rPr>
        <w:t xml:space="preserve"> </w:t>
      </w:r>
      <w:r w:rsidRPr="00B96A6B">
        <w:rPr>
          <w:b/>
          <w:u w:val="single"/>
        </w:rPr>
        <w:t>&gt;</w:t>
      </w:r>
      <w:r w:rsidRPr="00B96A6B">
        <w:rPr>
          <w:b/>
        </w:rPr>
        <w:t xml:space="preserve">5 </w:t>
      </w:r>
      <w:r w:rsidR="00AD30D3">
        <w:rPr>
          <w:b/>
        </w:rPr>
        <w:t>depressive</w:t>
      </w:r>
      <w:r w:rsidRPr="00B96A6B">
        <w:rPr>
          <w:b/>
        </w:rPr>
        <w:t xml:space="preserve"> symptoms during a 2-week period, at least one of which must be depressed mood or loss</w:t>
      </w:r>
      <w:r>
        <w:rPr>
          <w:b/>
        </w:rPr>
        <w:t xml:space="preserve"> of interest or pleasure in almost all activities, present for most of the day, nearly every day.</w:t>
      </w:r>
      <w:r w:rsidR="00236A66">
        <w:rPr>
          <w:bCs/>
        </w:rPr>
        <w:t xml:space="preserve"> For </w:t>
      </w:r>
      <w:r w:rsidR="00AD30D3">
        <w:rPr>
          <w:bCs/>
        </w:rPr>
        <w:t xml:space="preserve">the list of diagnostic criteria </w:t>
      </w:r>
      <w:r w:rsidR="00236A66">
        <w:rPr>
          <w:bCs/>
        </w:rPr>
        <w:t xml:space="preserve">see </w:t>
      </w:r>
      <w:hyperlink w:anchor="Table_2" w:history="1">
        <w:r w:rsidR="00236A66" w:rsidRPr="008A17B4">
          <w:rPr>
            <w:rStyle w:val="Hyperlink"/>
            <w:bCs/>
          </w:rPr>
          <w:t>Table 2</w:t>
        </w:r>
      </w:hyperlink>
      <w:r w:rsidR="00236A66">
        <w:rPr>
          <w:bCs/>
        </w:rPr>
        <w:t>.</w:t>
      </w:r>
    </w:p>
    <w:p w14:paraId="41F200AE" w14:textId="3A7899FA" w:rsidR="002D662D" w:rsidRPr="00B96A6B" w:rsidRDefault="00F458E3" w:rsidP="002D662D">
      <w:pPr>
        <w:spacing w:after="120"/>
        <w:rPr>
          <w:bCs/>
        </w:rPr>
      </w:pPr>
      <w:r>
        <w:rPr>
          <w:bCs/>
        </w:rPr>
        <w:t xml:space="preserve">If the current depressive symptoms are directly attributable to the physiological effects of substance use or </w:t>
      </w:r>
      <w:r w:rsidRPr="00B96A6B">
        <w:rPr>
          <w:bCs/>
        </w:rPr>
        <w:t>medications</w:t>
      </w:r>
      <w:r w:rsidR="00E23F61" w:rsidRPr="00B96A6B">
        <w:rPr>
          <w:bCs/>
        </w:rPr>
        <w:t xml:space="preserve"> </w:t>
      </w:r>
      <w:r w:rsidRPr="00B96A6B">
        <w:rPr>
          <w:bCs/>
        </w:rPr>
        <w:t>(</w:t>
      </w:r>
      <w:hyperlink w:anchor="Appendix_A" w:history="1">
        <w:r w:rsidRPr="00B96A6B">
          <w:rPr>
            <w:rStyle w:val="Hyperlink"/>
            <w:bCs/>
          </w:rPr>
          <w:t>Appendix A</w:t>
        </w:r>
      </w:hyperlink>
      <w:r w:rsidRPr="00B96A6B">
        <w:rPr>
          <w:bCs/>
        </w:rPr>
        <w:t xml:space="preserve">), then the diagnosis is </w:t>
      </w:r>
      <w:r w:rsidR="008F6A39">
        <w:rPr>
          <w:bCs/>
        </w:rPr>
        <w:t>s</w:t>
      </w:r>
      <w:r w:rsidR="008F6A39" w:rsidRPr="00B96A6B">
        <w:rPr>
          <w:bCs/>
        </w:rPr>
        <w:t>ubstance</w:t>
      </w:r>
      <w:r w:rsidRPr="00B96A6B">
        <w:rPr>
          <w:bCs/>
        </w:rPr>
        <w:t>/</w:t>
      </w:r>
      <w:r w:rsidR="008F6A39">
        <w:rPr>
          <w:bCs/>
        </w:rPr>
        <w:t>m</w:t>
      </w:r>
      <w:r w:rsidR="008F6A39" w:rsidRPr="00B96A6B">
        <w:rPr>
          <w:bCs/>
        </w:rPr>
        <w:t>edication</w:t>
      </w:r>
      <w:r w:rsidR="00382534">
        <w:rPr>
          <w:bCs/>
        </w:rPr>
        <w:t>-i</w:t>
      </w:r>
      <w:r w:rsidR="00382534" w:rsidRPr="00B96A6B">
        <w:rPr>
          <w:bCs/>
        </w:rPr>
        <w:t xml:space="preserve">nduced </w:t>
      </w:r>
      <w:r w:rsidR="008F6A39">
        <w:rPr>
          <w:bCs/>
        </w:rPr>
        <w:t>d</w:t>
      </w:r>
      <w:r w:rsidR="008F6A39" w:rsidRPr="00B96A6B">
        <w:rPr>
          <w:bCs/>
        </w:rPr>
        <w:t xml:space="preserve">epressive </w:t>
      </w:r>
      <w:r w:rsidR="008F6A39">
        <w:rPr>
          <w:bCs/>
        </w:rPr>
        <w:t>d</w:t>
      </w:r>
      <w:r w:rsidR="008F6A39" w:rsidRPr="00B96A6B">
        <w:rPr>
          <w:bCs/>
        </w:rPr>
        <w:t>isorder</w:t>
      </w:r>
      <w:r w:rsidR="003A0AC2">
        <w:rPr>
          <w:bCs/>
        </w:rPr>
        <w:t>.</w:t>
      </w:r>
      <w:r w:rsidR="006A5DDC">
        <w:rPr>
          <w:bCs/>
        </w:rPr>
        <w:fldChar w:fldCharType="begin"/>
      </w:r>
      <w:r w:rsidR="00FA30BD">
        <w:rPr>
          <w:bCs/>
        </w:rPr>
        <w:instrText xml:space="preserve"> ADDIN ZOTERO_ITEM CSL_CITATION {"citationID":"1q4kooUh","properties":{"unsorted":false,"formattedCitation":"\\super 9\\nosupersub{}","plainCitation":"9","noteIndex":0},"citationItems":[{"id":724,"uris":["http://zotero.org/users/local/LGM7jNVI/items/8XYA3434"],"itemData":{"id":724,"type":"book","DOI":"10.1176/appi.books.9780890425787","edition":"DSM-5-TR","ISBN":"978-0-89042-575-6","language":"en","publisher":"American Psychiatric Association Publishing","source":"DOI.org (Crossref)","title":"Diagnostic and Statistical Manual of Mental Disorders","URL":"https://psychiatryonline.org/doi/book/10.1176/appi.books.9780890425787","author":[{"literal":"American Psychiatric Association"}],"accessed":{"date-parts":[["2026",4,7]]},"issued":{"date-parts":[["2022",3,18]]}}}],"schema":"https://github.com/citation-style-language/schema/raw/master/csl-citation.json"} </w:instrText>
      </w:r>
      <w:r w:rsidR="006A5DDC">
        <w:rPr>
          <w:bCs/>
        </w:rPr>
        <w:fldChar w:fldCharType="separate"/>
      </w:r>
      <w:r w:rsidR="00FA30BD" w:rsidRPr="00FA30BD">
        <w:rPr>
          <w:rFonts w:ascii="Calibri" w:hAnsi="Calibri" w:cs="Calibri"/>
          <w:vertAlign w:val="superscript"/>
        </w:rPr>
        <w:t>9</w:t>
      </w:r>
      <w:r w:rsidR="006A5DDC">
        <w:rPr>
          <w:bCs/>
        </w:rPr>
        <w:fldChar w:fldCharType="end"/>
      </w:r>
      <w:r w:rsidRPr="00B96A6B">
        <w:rPr>
          <w:bCs/>
        </w:rPr>
        <w:t xml:space="preserve"> </w:t>
      </w:r>
    </w:p>
    <w:p w14:paraId="00817F30" w14:textId="59854AD9" w:rsidR="00DA3861" w:rsidRPr="00B96A6B" w:rsidRDefault="00C90C5D" w:rsidP="004A2D0E">
      <w:pPr>
        <w:pStyle w:val="Level11"/>
        <w:ind w:left="0" w:firstLine="0"/>
      </w:pPr>
      <w:r w:rsidRPr="00B96A6B">
        <w:t>Suicide Risk</w:t>
      </w:r>
    </w:p>
    <w:p w14:paraId="159031A5" w14:textId="0CCC09E9" w:rsidR="00A32999" w:rsidRPr="00B96A6B" w:rsidRDefault="00A32999" w:rsidP="00A32999">
      <w:r w:rsidRPr="00B96A6B">
        <w:t xml:space="preserve">Suicide risk assessment should be a routine part of depression assessment, with a focus on understanding the basis for suicidal ideation/behavior and identifying personal strengths and protective factors for safety planning. </w:t>
      </w:r>
    </w:p>
    <w:p w14:paraId="49A24F8F" w14:textId="5A878295" w:rsidR="00F27634" w:rsidRPr="00B96A6B" w:rsidRDefault="00E0665E" w:rsidP="00A32999">
      <w:pPr>
        <w:pStyle w:val="Bulletlist"/>
        <w:rPr>
          <w:bCs/>
        </w:rPr>
      </w:pPr>
      <w:r w:rsidRPr="00B96A6B">
        <w:rPr>
          <w:bCs/>
        </w:rPr>
        <w:t>Ask</w:t>
      </w:r>
      <w:r w:rsidR="00C4577F" w:rsidRPr="00B96A6B">
        <w:rPr>
          <w:bCs/>
        </w:rPr>
        <w:t xml:space="preserve"> </w:t>
      </w:r>
      <w:r w:rsidRPr="00B96A6B">
        <w:rPr>
          <w:bCs/>
        </w:rPr>
        <w:t>about</w:t>
      </w:r>
      <w:r w:rsidR="00C4577F" w:rsidRPr="00B96A6B">
        <w:rPr>
          <w:bCs/>
        </w:rPr>
        <w:t xml:space="preserve"> suicidal ideation and behavior. </w:t>
      </w:r>
      <w:r w:rsidR="008B7E1B" w:rsidRPr="00B96A6B">
        <w:t xml:space="preserve">If concerned regarding the patient's suicide risk, the </w:t>
      </w:r>
      <w:hyperlink r:id="rId15" w:history="1">
        <w:r w:rsidR="008B7E1B" w:rsidRPr="00B96A6B">
          <w:rPr>
            <w:rStyle w:val="Hyperlink"/>
            <w:bCs/>
          </w:rPr>
          <w:t>Columbia-Suicide Severity Rating Scale</w:t>
        </w:r>
      </w:hyperlink>
      <w:r w:rsidR="008B7E1B" w:rsidRPr="00B96A6B">
        <w:rPr>
          <w:bCs/>
        </w:rPr>
        <w:t xml:space="preserve"> (C-SSRS)</w:t>
      </w:r>
      <w:r w:rsidR="008B7E1B" w:rsidRPr="00B96A6B">
        <w:t xml:space="preserve"> is a standardized tool that can be helpful to further stratify the patient</w:t>
      </w:r>
      <w:r w:rsidR="008F6A39">
        <w:t>’</w:t>
      </w:r>
      <w:r w:rsidR="008B7E1B" w:rsidRPr="00B96A6B">
        <w:t>s risk.</w:t>
      </w:r>
    </w:p>
    <w:p w14:paraId="7A466A02" w14:textId="7A0B4465" w:rsidR="00A32999" w:rsidRPr="00B96A6B" w:rsidRDefault="00F27634" w:rsidP="00A32999">
      <w:pPr>
        <w:pStyle w:val="Bulletlist"/>
        <w:rPr>
          <w:bCs/>
        </w:rPr>
      </w:pPr>
      <w:r w:rsidRPr="00B96A6B">
        <w:t xml:space="preserve">Develop a safety plan. See </w:t>
      </w:r>
      <w:hyperlink r:id="rId16" w:history="1">
        <w:r w:rsidRPr="00B96A6B">
          <w:rPr>
            <w:rStyle w:val="Hyperlink"/>
            <w:rFonts w:eastAsia="Calibri"/>
          </w:rPr>
          <w:t>Stanley Brown Safety Plan</w:t>
        </w:r>
      </w:hyperlink>
      <w:r w:rsidRPr="00B96A6B">
        <w:t xml:space="preserve"> </w:t>
      </w:r>
      <w:r w:rsidR="00C0441F" w:rsidRPr="00B96A6B">
        <w:t>as</w:t>
      </w:r>
      <w:r w:rsidRPr="00B96A6B">
        <w:t xml:space="preserve"> an example.</w:t>
      </w:r>
    </w:p>
    <w:p w14:paraId="7A5DDAB0" w14:textId="77777777" w:rsidR="00A32999" w:rsidRDefault="00A32999" w:rsidP="00A32999">
      <w:pPr>
        <w:pStyle w:val="Bulletlist"/>
        <w:rPr>
          <w:bCs/>
        </w:rPr>
      </w:pPr>
      <w:r w:rsidRPr="00B96A6B">
        <w:rPr>
          <w:bCs/>
        </w:rPr>
        <w:t>Seek emergency psychiatric consultation if the patient has escalation</w:t>
      </w:r>
      <w:r w:rsidRPr="009F09BB">
        <w:rPr>
          <w:bCs/>
        </w:rPr>
        <w:t xml:space="preserve"> in suicidal thoughts</w:t>
      </w:r>
      <w:r>
        <w:rPr>
          <w:bCs/>
        </w:rPr>
        <w:t>,</w:t>
      </w:r>
      <w:r w:rsidRPr="009F09BB">
        <w:rPr>
          <w:bCs/>
        </w:rPr>
        <w:t xml:space="preserve"> or a current plan</w:t>
      </w:r>
      <w:r>
        <w:rPr>
          <w:bCs/>
        </w:rPr>
        <w:t>, especially in the context of prior suicide attempt(s)</w:t>
      </w:r>
      <w:r w:rsidRPr="009F09BB">
        <w:rPr>
          <w:bCs/>
        </w:rPr>
        <w:t>.</w:t>
      </w:r>
    </w:p>
    <w:p w14:paraId="7D9B9DD3" w14:textId="7E5B1809" w:rsidR="00A32999" w:rsidRPr="00B96A6B" w:rsidRDefault="00A32999" w:rsidP="00A32999">
      <w:pPr>
        <w:pStyle w:val="Bulletlist"/>
        <w:rPr>
          <w:bCs/>
        </w:rPr>
      </w:pPr>
      <w:r>
        <w:rPr>
          <w:bCs/>
        </w:rPr>
        <w:t xml:space="preserve">Ensure patient </w:t>
      </w:r>
      <w:r w:rsidRPr="00B96A6B">
        <w:rPr>
          <w:bCs/>
        </w:rPr>
        <w:t xml:space="preserve">is aware of the </w:t>
      </w:r>
      <w:r w:rsidR="004A2D0E" w:rsidRPr="00B96A6B">
        <w:rPr>
          <w:b/>
        </w:rPr>
        <w:t>s</w:t>
      </w:r>
      <w:r w:rsidRPr="00B96A6B">
        <w:rPr>
          <w:b/>
        </w:rPr>
        <w:t>uicide support line (dial 988 or 1-800-SUICIDE</w:t>
      </w:r>
      <w:r w:rsidRPr="00B96A6B">
        <w:rPr>
          <w:bCs/>
        </w:rPr>
        <w:t xml:space="preserve">) and that other resources are available at the </w:t>
      </w:r>
      <w:hyperlink r:id="rId17" w:history="1">
        <w:r w:rsidRPr="00B96A6B">
          <w:rPr>
            <w:rStyle w:val="Hyperlink"/>
            <w:bCs/>
          </w:rPr>
          <w:t>Crisis Center</w:t>
        </w:r>
      </w:hyperlink>
      <w:r w:rsidRPr="00B96A6B">
        <w:t>.</w:t>
      </w:r>
      <w:r w:rsidRPr="00B96A6B">
        <w:rPr>
          <w:bCs/>
        </w:rPr>
        <w:t xml:space="preserve"> This can be accessed by the patient while the patient is in the office. </w:t>
      </w:r>
    </w:p>
    <w:p w14:paraId="5602ACA6" w14:textId="44DB7C9A" w:rsidR="00A32999" w:rsidRPr="00B96A6B" w:rsidRDefault="00E0665E" w:rsidP="00A32999">
      <w:pPr>
        <w:pStyle w:val="Bulletlist"/>
        <w:rPr>
          <w:bCs/>
        </w:rPr>
      </w:pPr>
      <w:r w:rsidRPr="00B96A6B">
        <w:rPr>
          <w:bCs/>
        </w:rPr>
        <w:lastRenderedPageBreak/>
        <w:t>If involuntary admission is required, c</w:t>
      </w:r>
      <w:r w:rsidR="00A32999" w:rsidRPr="00B96A6B">
        <w:rPr>
          <w:bCs/>
        </w:rPr>
        <w:t xml:space="preserve">omplete the form for </w:t>
      </w:r>
      <w:hyperlink r:id="rId18" w:history="1">
        <w:r w:rsidR="00A32999" w:rsidRPr="00303608">
          <w:rPr>
            <w:rStyle w:val="Hyperlink"/>
            <w:bCs/>
          </w:rPr>
          <w:t>First Medical Certificate</w:t>
        </w:r>
        <w:r w:rsidR="00A32999" w:rsidRPr="00303608">
          <w:rPr>
            <w:rStyle w:val="Hyperlink"/>
          </w:rPr>
          <w:t xml:space="preserve"> (Form 4.1)</w:t>
        </w:r>
        <w:r w:rsidR="00A32999" w:rsidRPr="00303608">
          <w:rPr>
            <w:rStyle w:val="Hyperlink"/>
            <w:bCs/>
          </w:rPr>
          <w:t>.</w:t>
        </w:r>
      </w:hyperlink>
      <w:r w:rsidR="00A32999" w:rsidRPr="00B96A6B">
        <w:rPr>
          <w:bCs/>
        </w:rPr>
        <w:t xml:space="preserve"> When a Form 4.1 is completed outside of a designated facility, it is valid for up to 14 days from the date of medical assessment and authorizes apprehension, detainment and transportation to a designated facility. The</w:t>
      </w:r>
      <w:r w:rsidR="00A23916" w:rsidRPr="00B96A6B">
        <w:rPr>
          <w:bCs/>
        </w:rPr>
        <w:t xml:space="preserve"> guide created by </w:t>
      </w:r>
      <w:r w:rsidR="00AA13BB" w:rsidRPr="00B96A6B">
        <w:rPr>
          <w:bCs/>
        </w:rPr>
        <w:t xml:space="preserve">Vancouver Coastal Health </w:t>
      </w:r>
      <w:r w:rsidR="00A23916" w:rsidRPr="00B96A6B">
        <w:rPr>
          <w:bCs/>
        </w:rPr>
        <w:t xml:space="preserve">and </w:t>
      </w:r>
      <w:r w:rsidR="00AA13BB" w:rsidRPr="00B96A6B">
        <w:rPr>
          <w:bCs/>
        </w:rPr>
        <w:t xml:space="preserve">Providence Healthcare </w:t>
      </w:r>
      <w:hyperlink r:id="rId19" w:history="1">
        <w:r w:rsidR="00A23916" w:rsidRPr="00B96A6B">
          <w:rPr>
            <w:rStyle w:val="Hyperlink"/>
            <w:bCs/>
          </w:rPr>
          <w:t>Involuntary Admissions</w:t>
        </w:r>
      </w:hyperlink>
      <w:r w:rsidR="00A23916" w:rsidRPr="00B96A6B">
        <w:rPr>
          <w:bCs/>
        </w:rPr>
        <w:t xml:space="preserve"> Support Team</w:t>
      </w:r>
      <w:r w:rsidR="00A32999" w:rsidRPr="00B96A6B">
        <w:rPr>
          <w:bCs/>
        </w:rPr>
        <w:t xml:space="preserve"> may be helpful </w:t>
      </w:r>
      <w:r w:rsidR="00FC04F3" w:rsidRPr="00B96A6B">
        <w:rPr>
          <w:bCs/>
        </w:rPr>
        <w:t xml:space="preserve">for </w:t>
      </w:r>
      <w:r w:rsidR="00A32999" w:rsidRPr="00B96A6B">
        <w:rPr>
          <w:bCs/>
        </w:rPr>
        <w:t>filling out Form 4.1.</w:t>
      </w:r>
    </w:p>
    <w:p w14:paraId="2746E6F5" w14:textId="7A06175B" w:rsidR="00DA3861" w:rsidRDefault="00DA3861" w:rsidP="00FE1727">
      <w:pPr>
        <w:pStyle w:val="Level11"/>
        <w:ind w:left="0" w:firstLine="0"/>
      </w:pPr>
      <w:r>
        <w:t>Differential Diagnoses</w:t>
      </w:r>
      <w:r w:rsidR="00D72063">
        <w:t xml:space="preserve"> </w:t>
      </w:r>
    </w:p>
    <w:p w14:paraId="2AD8007F" w14:textId="4221B7DF" w:rsidR="002D662D" w:rsidRDefault="004A2D0E" w:rsidP="002D662D">
      <w:r>
        <w:t>Below are i</w:t>
      </w:r>
      <w:r w:rsidR="002D662D">
        <w:t xml:space="preserve">mportant </w:t>
      </w:r>
      <w:r>
        <w:t>p</w:t>
      </w:r>
      <w:r w:rsidR="002D662D">
        <w:t xml:space="preserve">sychiatric </w:t>
      </w:r>
      <w:r>
        <w:t>c</w:t>
      </w:r>
      <w:r w:rsidR="002D662D">
        <w:t xml:space="preserve">onditions to </w:t>
      </w:r>
      <w:r>
        <w:t>c</w:t>
      </w:r>
      <w:r w:rsidR="002D662D">
        <w:t xml:space="preserve">onsider </w:t>
      </w:r>
      <w:r>
        <w:t>w</w:t>
      </w:r>
      <w:r w:rsidR="002D662D">
        <w:t xml:space="preserve">hen </w:t>
      </w:r>
      <w:r>
        <w:t>m</w:t>
      </w:r>
      <w:r w:rsidR="002D662D">
        <w:t xml:space="preserve">aking a </w:t>
      </w:r>
      <w:r>
        <w:t>d</w:t>
      </w:r>
      <w:r w:rsidR="002D662D">
        <w:t>iagnosis of MDD</w:t>
      </w:r>
      <w:r>
        <w:t>.</w:t>
      </w:r>
    </w:p>
    <w:p w14:paraId="36AB4F46" w14:textId="77777777" w:rsidR="007018F7" w:rsidRDefault="007018F7" w:rsidP="007018F7">
      <w:pPr>
        <w:pStyle w:val="Level111"/>
      </w:pPr>
      <w:r>
        <w:t xml:space="preserve">Bipolar Disorder </w:t>
      </w:r>
    </w:p>
    <w:p w14:paraId="650CF4B0" w14:textId="1BCEBBA1" w:rsidR="007018F7" w:rsidRPr="00B96A6B" w:rsidRDefault="007018F7" w:rsidP="007018F7">
      <w:pPr>
        <w:rPr>
          <w:bCs/>
        </w:rPr>
      </w:pPr>
      <w:r w:rsidRPr="00B96A6B">
        <w:rPr>
          <w:bCs/>
        </w:rPr>
        <w:t>Routinely scree</w:t>
      </w:r>
      <w:r w:rsidR="00EA724E">
        <w:rPr>
          <w:bCs/>
        </w:rPr>
        <w:t>n</w:t>
      </w:r>
      <w:r w:rsidR="00EA724E" w:rsidRPr="00EA724E">
        <w:t xml:space="preserve"> </w:t>
      </w:r>
      <w:r w:rsidR="00EA724E">
        <w:t xml:space="preserve">for </w:t>
      </w:r>
      <w:r w:rsidR="00EA724E" w:rsidRPr="00EA724E">
        <w:rPr>
          <w:bCs/>
        </w:rPr>
        <w:t xml:space="preserve">past hypomanic or manic episodes to assess for bipolar disorder </w:t>
      </w:r>
      <w:r w:rsidR="00EA724E">
        <w:rPr>
          <w:bCs/>
        </w:rPr>
        <w:t xml:space="preserve">by </w:t>
      </w:r>
      <w:r w:rsidRPr="00B96A6B">
        <w:rPr>
          <w:bCs/>
        </w:rPr>
        <w:t xml:space="preserve">using a screening questionnaire such as the </w:t>
      </w:r>
      <w:hyperlink r:id="rId20" w:history="1">
        <w:r w:rsidRPr="00B96A6B">
          <w:rPr>
            <w:rStyle w:val="Hyperlink"/>
            <w:bCs/>
          </w:rPr>
          <w:t>Mood Disorders Questionnaire</w:t>
        </w:r>
      </w:hyperlink>
      <w:r w:rsidRPr="00B96A6B">
        <w:rPr>
          <w:bCs/>
        </w:rPr>
        <w:t xml:space="preserve"> or a question such as:</w:t>
      </w:r>
    </w:p>
    <w:p w14:paraId="3D13EFFC" w14:textId="77777777" w:rsidR="007018F7" w:rsidRPr="009F09BB" w:rsidRDefault="007018F7" w:rsidP="007018F7">
      <w:pPr>
        <w:rPr>
          <w:bCs/>
          <w:lang w:val="en-GB"/>
        </w:rPr>
      </w:pPr>
      <w:r w:rsidRPr="00B96A6B">
        <w:rPr>
          <w:bCs/>
        </w:rPr>
        <w:t xml:space="preserve"> “</w:t>
      </w:r>
      <w:r w:rsidRPr="00B96A6B">
        <w:rPr>
          <w:bCs/>
          <w:i/>
          <w:iCs/>
        </w:rPr>
        <w:t>Has there ever been a time in your life where for several days you had so much energy that other people thought you were not your normal self, or so much energy that you didn’t need to sleep, or that caused you to be unusually irritable and angry</w:t>
      </w:r>
      <w:r w:rsidRPr="00B96A6B">
        <w:rPr>
          <w:bCs/>
        </w:rPr>
        <w:t>?</w:t>
      </w:r>
    </w:p>
    <w:p w14:paraId="40EA6D8A" w14:textId="77777777" w:rsidR="007018F7" w:rsidRDefault="007018F7" w:rsidP="007018F7">
      <w:r w:rsidRPr="009F09BB">
        <w:t xml:space="preserve">Ruling out </w:t>
      </w:r>
      <w:r>
        <w:t>b</w:t>
      </w:r>
      <w:r w:rsidRPr="009F09BB">
        <w:t xml:space="preserve">ipolar </w:t>
      </w:r>
      <w:r>
        <w:t>d</w:t>
      </w:r>
      <w:r w:rsidRPr="009F09BB">
        <w:t>isorder is important</w:t>
      </w:r>
      <w:r>
        <w:t>, especially because a</w:t>
      </w:r>
      <w:r w:rsidRPr="009F09BB">
        <w:t xml:space="preserve">ntidepressant use in an individual with undiagnosed bipolar disorder has the potential to destabilize mood. </w:t>
      </w:r>
    </w:p>
    <w:p w14:paraId="7C791C8C" w14:textId="5DA2D2EA" w:rsidR="007018F7" w:rsidRDefault="007018F7" w:rsidP="007018F7">
      <w:pPr>
        <w:rPr>
          <w:bCs/>
        </w:rPr>
      </w:pPr>
      <w:r>
        <w:rPr>
          <w:bCs/>
          <w:lang w:val="en-GB"/>
        </w:rPr>
        <w:t xml:space="preserve">About 10-15% of individuals with </w:t>
      </w:r>
      <w:r w:rsidRPr="009F09BB">
        <w:rPr>
          <w:bCs/>
          <w:lang w:val="en-GB"/>
        </w:rPr>
        <w:t xml:space="preserve">MDD </w:t>
      </w:r>
      <w:r>
        <w:rPr>
          <w:bCs/>
          <w:lang w:val="en-GB"/>
        </w:rPr>
        <w:t xml:space="preserve">may present </w:t>
      </w:r>
      <w:r w:rsidRPr="009F09BB">
        <w:rPr>
          <w:bCs/>
          <w:lang w:val="en-GB"/>
        </w:rPr>
        <w:t>with mixed features</w:t>
      </w:r>
      <w:r>
        <w:rPr>
          <w:bCs/>
          <w:lang w:val="en-GB"/>
        </w:rPr>
        <w:t xml:space="preserve"> defined as the presence of</w:t>
      </w:r>
      <w:r w:rsidR="00B823DA">
        <w:rPr>
          <w:bCs/>
          <w:lang w:val="en-GB"/>
        </w:rPr>
        <w:t xml:space="preserve"> 3 or more hypomanic symptoms such as</w:t>
      </w:r>
      <w:r w:rsidRPr="009F09BB">
        <w:rPr>
          <w:bCs/>
          <w:lang w:val="en-GB"/>
        </w:rPr>
        <w:t xml:space="preserve"> </w:t>
      </w:r>
      <w:r w:rsidRPr="009F09BB">
        <w:rPr>
          <w:bCs/>
        </w:rPr>
        <w:t>increased energy, elevated mood</w:t>
      </w:r>
      <w:r>
        <w:rPr>
          <w:bCs/>
        </w:rPr>
        <w:t>,</w:t>
      </w:r>
      <w:r w:rsidRPr="009F09BB">
        <w:rPr>
          <w:bCs/>
        </w:rPr>
        <w:t xml:space="preserve"> racing thoughts alongside sadness and low energy</w:t>
      </w:r>
      <w:r>
        <w:rPr>
          <w:bCs/>
        </w:rPr>
        <w:t>. If mixed features are suspected</w:t>
      </w:r>
      <w:r w:rsidR="008F6A39">
        <w:rPr>
          <w:bCs/>
        </w:rPr>
        <w:t>,</w:t>
      </w:r>
      <w:r>
        <w:rPr>
          <w:bCs/>
        </w:rPr>
        <w:t xml:space="preserve"> </w:t>
      </w:r>
      <w:r>
        <w:rPr>
          <w:bCs/>
          <w:lang w:val="en-GB"/>
        </w:rPr>
        <w:t>c</w:t>
      </w:r>
      <w:r w:rsidRPr="009F09BB">
        <w:rPr>
          <w:bCs/>
          <w:lang w:val="en-GB"/>
        </w:rPr>
        <w:t>onsultation with psychiatr</w:t>
      </w:r>
      <w:r>
        <w:rPr>
          <w:bCs/>
          <w:lang w:val="en-GB"/>
        </w:rPr>
        <w:t>y is recommended</w:t>
      </w:r>
      <w:r w:rsidRPr="009F09BB">
        <w:rPr>
          <w:bCs/>
        </w:rPr>
        <w:t>. </w:t>
      </w:r>
      <w:r w:rsidR="00B823DA">
        <w:t xml:space="preserve">If bipolar disorder is ruled out and pharmacologic treatment is required prior to psychiatric consultation, </w:t>
      </w:r>
      <w:r w:rsidR="00EA724E">
        <w:t xml:space="preserve">initiate </w:t>
      </w:r>
      <w:r w:rsidR="00B823DA">
        <w:t>first-line antidepressants with caution and monitor</w:t>
      </w:r>
      <w:r w:rsidR="00EA724E">
        <w:t xml:space="preserve"> closely</w:t>
      </w:r>
      <w:r w:rsidR="00B823DA">
        <w:t xml:space="preserve"> for activation, agitation, or emerging hypomanic symptoms. Short-term use of as-needed anxiolytics or sleep medications may also be considered with appropriate monitoring.</w:t>
      </w:r>
    </w:p>
    <w:p w14:paraId="44072C00" w14:textId="77777777" w:rsidR="00B10402" w:rsidRDefault="00B10402" w:rsidP="00B10402">
      <w:pPr>
        <w:pStyle w:val="Level111"/>
      </w:pPr>
      <w:r>
        <w:t>Anxiety Disorder</w:t>
      </w:r>
    </w:p>
    <w:p w14:paraId="213CF3B4" w14:textId="6C573F77" w:rsidR="001D35DD" w:rsidRDefault="007430E4" w:rsidP="007430E4">
      <w:r>
        <w:t>Routinely s</w:t>
      </w:r>
      <w:r w:rsidR="00E0665E">
        <w:t xml:space="preserve">creen for </w:t>
      </w:r>
      <w:r>
        <w:t>anxiety symptoms</w:t>
      </w:r>
      <w:r w:rsidR="00E0665E">
        <w:t xml:space="preserve"> using a </w:t>
      </w:r>
      <w:r>
        <w:t xml:space="preserve">validated </w:t>
      </w:r>
      <w:r w:rsidR="00E0665E">
        <w:t>tool such as</w:t>
      </w:r>
      <w:r w:rsidR="000C4188">
        <w:t xml:space="preserve"> General</w:t>
      </w:r>
      <w:r w:rsidR="002F49BA">
        <w:t>ized</w:t>
      </w:r>
      <w:r w:rsidR="000C4188">
        <w:t xml:space="preserve"> </w:t>
      </w:r>
      <w:r w:rsidR="000C4188" w:rsidRPr="00B96A6B">
        <w:t>Anxiety Disorder-7 (</w:t>
      </w:r>
      <w:hyperlink r:id="rId21" w:history="1">
        <w:r w:rsidR="00E0665E" w:rsidRPr="00B96A6B">
          <w:rPr>
            <w:rStyle w:val="Hyperlink"/>
          </w:rPr>
          <w:t>GAD-7</w:t>
        </w:r>
      </w:hyperlink>
      <w:r w:rsidR="000C4188" w:rsidRPr="00B96A6B">
        <w:t>)</w:t>
      </w:r>
      <w:r w:rsidR="002F49BA">
        <w:t xml:space="preserve"> scale</w:t>
      </w:r>
      <w:r w:rsidRPr="00B96A6B">
        <w:t xml:space="preserve"> </w:t>
      </w:r>
      <w:r w:rsidR="008F6A39">
        <w:t>in</w:t>
      </w:r>
      <w:r w:rsidR="008F6A39" w:rsidRPr="00B96A6B">
        <w:t xml:space="preserve"> </w:t>
      </w:r>
      <w:r w:rsidRPr="00B96A6B">
        <w:t xml:space="preserve">all MDD patients because </w:t>
      </w:r>
      <w:r w:rsidR="00806884" w:rsidRPr="00B96A6B">
        <w:t>40–60% of individuals with MDD have a co-occurring anxiety disorder. In addition, up to 75% of major</w:t>
      </w:r>
      <w:r w:rsidR="00806884" w:rsidRPr="00806884">
        <w:t xml:space="preserve"> depressive episodes meet DSM-5 </w:t>
      </w:r>
      <w:r>
        <w:t xml:space="preserve">TR </w:t>
      </w:r>
      <w:r w:rsidR="00806884" w:rsidRPr="00806884">
        <w:t xml:space="preserve">criteria for the </w:t>
      </w:r>
      <w:r w:rsidR="00806884" w:rsidRPr="00806884">
        <w:rPr>
          <w:rStyle w:val="Emphasis"/>
        </w:rPr>
        <w:t>anxious distress</w:t>
      </w:r>
      <w:r w:rsidR="00806884" w:rsidRPr="00806884">
        <w:t xml:space="preserve"> specifier, which is characterized by prominent feelings of tension, restlessness, and excessive worry during the depressive episode.</w:t>
      </w:r>
      <w:r w:rsidR="00806884">
        <w:t xml:space="preserve"> </w:t>
      </w:r>
      <w:r w:rsidR="001D35DD">
        <w:t>The presence of either a comorbid anxiety disorder or anxious distress is associated with a higher risk of suicide and poorer treatment response.</w:t>
      </w:r>
    </w:p>
    <w:p w14:paraId="3A5E022E" w14:textId="50DDF873" w:rsidR="001D35DD" w:rsidRDefault="001D35DD" w:rsidP="007430E4">
      <w:r>
        <w:t xml:space="preserve">There is no strong evidence to support the preferential use of any specific antidepressant for individuals with comorbid anxiety </w:t>
      </w:r>
      <w:r w:rsidR="00B61DB6">
        <w:t>or anxious distress</w:t>
      </w:r>
      <w:r>
        <w:t>. As such, all first-line antidepressants may be considered. However, clinical experience suggests that individuals with high levels of anxiety may be more sensitive to activating effects and other adverse reactions early in treatment.</w:t>
      </w:r>
      <w:r w:rsidR="00824150">
        <w:fldChar w:fldCharType="begin"/>
      </w:r>
      <w:r w:rsidR="00E41E72">
        <w:instrText xml:space="preserve"> ADDIN ZOTERO_ITEM CSL_CITATION {"citationID":"GW8997uC","properties":{"unsorted":false,"formattedCitation":"\\super 5\\nosupersub{}","plainCitation":"5","noteIndex":0},"citationItems":[{"id":"AkkzHEa7/bzroDaZQ","uris":["http://zotero.org/users/10448718/items/EW77NG5I"],"itemData":{"id":"i3eFj9Ac/FAZWP0oS","type":"webpage","title":"Canadian Network for Mood and Anxiety Treatments (CANMAT) 2023 Update on Clinical Guidelines for Management of Major Depressive Disorder in Adults:","URL":"https://journals-sagepub-com.ezproxy.hlth.gov.bc.ca/doi/10.1177/07067437241245384","accessed":{"date-parts":[["2025",1,30]]}}}],"schema":"https://github.com/citation-style-language/schema/raw/master/csl-citation.json"} </w:instrText>
      </w:r>
      <w:r w:rsidR="00824150">
        <w:fldChar w:fldCharType="separate"/>
      </w:r>
      <w:r w:rsidR="00FA30BD" w:rsidRPr="00FA30BD">
        <w:rPr>
          <w:rFonts w:ascii="Calibri" w:hAnsi="Calibri" w:cs="Calibri"/>
          <w:vertAlign w:val="superscript"/>
        </w:rPr>
        <w:t>5</w:t>
      </w:r>
      <w:r w:rsidR="00824150">
        <w:fldChar w:fldCharType="end"/>
      </w:r>
      <w:r>
        <w:t xml:space="preserve"> A more cautious approach to dosing and titration may therefore be helpful when initiating pharmacotherapy.</w:t>
      </w:r>
    </w:p>
    <w:p w14:paraId="3216108E" w14:textId="7AC7756C" w:rsidR="00806884" w:rsidRPr="00806884" w:rsidRDefault="001D35DD" w:rsidP="007430E4">
      <w:r>
        <w:t>Cognitive behavioural therapy (CBT) is effective for both depressive and anxiety symptoms and should be considered, particularly when these conditions co-occur.</w:t>
      </w:r>
    </w:p>
    <w:p w14:paraId="79960623" w14:textId="77777777" w:rsidR="00C96715" w:rsidRDefault="00C96715">
      <w:pPr>
        <w:rPr>
          <w:b/>
          <w:i/>
        </w:rPr>
      </w:pPr>
      <w:r>
        <w:br w:type="page"/>
      </w:r>
    </w:p>
    <w:p w14:paraId="14325105" w14:textId="7CA5A41E" w:rsidR="002D662D" w:rsidRDefault="002D662D" w:rsidP="00FE1727">
      <w:pPr>
        <w:pStyle w:val="Level111"/>
        <w:ind w:left="0" w:firstLine="0"/>
      </w:pPr>
      <w:r>
        <w:lastRenderedPageBreak/>
        <w:t>Substance Use Disorder</w:t>
      </w:r>
    </w:p>
    <w:p w14:paraId="62CAF330" w14:textId="2D204B56" w:rsidR="001A3279" w:rsidRDefault="001A3279" w:rsidP="001A3279">
      <w:pPr>
        <w:rPr>
          <w:bCs/>
        </w:rPr>
      </w:pPr>
      <w:r>
        <w:rPr>
          <w:lang w:val="en-GB"/>
        </w:rPr>
        <w:t>Routinely</w:t>
      </w:r>
      <w:r w:rsidRPr="00217C72">
        <w:rPr>
          <w:lang w:val="en-GB"/>
        </w:rPr>
        <w:t xml:space="preserve"> assess for substance use</w:t>
      </w:r>
      <w:r>
        <w:rPr>
          <w:lang w:val="en-GB"/>
        </w:rPr>
        <w:t xml:space="preserve"> because depression symptoms are common in patients with </w:t>
      </w:r>
      <w:hyperlink r:id="rId22" w:history="1">
        <w:r w:rsidRPr="00B32D48">
          <w:rPr>
            <w:rStyle w:val="Hyperlink"/>
            <w:lang w:val="en-GB"/>
          </w:rPr>
          <w:t>substance use disorder</w:t>
        </w:r>
      </w:hyperlink>
      <w:r>
        <w:rPr>
          <w:lang w:val="en-GB"/>
        </w:rPr>
        <w:t>.</w:t>
      </w:r>
      <w:r>
        <w:rPr>
          <w:lang w:val="en-GB"/>
        </w:rPr>
        <w:fldChar w:fldCharType="begin"/>
      </w:r>
      <w:r w:rsidR="00FA30BD">
        <w:rPr>
          <w:lang w:val="en-GB"/>
        </w:rPr>
        <w:instrText xml:space="preserve"> ADDIN ZOTERO_ITEM CSL_CITATION {"citationID":"0lcrgWWo","properties":{"formattedCitation":"\\super 10\\nosupersub{}","plainCitation":"10","noteIndex":0},"citationItems":[{"id":530,"uris":["http://zotero.org/users/local/LGM7jNVI/items/YI3X8EVW"],"itemData":{"id":530,"type":"chapter","abstract":"Mood disorders, including major depressive disorder (MDD), are the most prevalent psychiatric illnesses, and pose an incredible burden to society, both in terms of disability and in terms of costs associated with medical care and lost work time. MDD has extremely high rates of comorbidity with substance use disorders (SUD) as many of the same neurobiological circuits and molecular mechanisms regulate the reward pathways disrupted in both conditions. MDD may induce SUDs, SUD may contribute to MDD development, or underlying vulnerabilities and common life experience may confer risk to developing both conditions. In this chapter we explore theories of MDD and SUD comorbidity, the neurobiological underpinnings of depression, overlapping cellular and molecular pathways for both conditions, and current treatment approaches for these comorbid conditions.","container-title":"International Review of Neurobiology","DOI":"10.1016/bs.irn.2020.09.004","ISBN":"0074-7742","page":"245-309","publisher":"Academic Press","title":"Chapter Six - Depression and substance use disorders: Clinical comorbidity and shared neurobiology","URL":"https://www.sciencedirect.com/science/article/pii/S0074774220301422","volume":"157","author":[{"family":"Calarco","given":"Cali A."},{"family":"Lobo","given":"Mary Kay"}],"editor":[{"family":"Calipari","given":"Erin S."},{"family":"Gilpin","given":"Nicholas W."}],"issued":{"date-parts":[["2021",1,1]]}}}],"schema":"https://github.com/citation-style-language/schema/raw/master/csl-citation.json"} </w:instrText>
      </w:r>
      <w:r>
        <w:rPr>
          <w:lang w:val="en-GB"/>
        </w:rPr>
        <w:fldChar w:fldCharType="separate"/>
      </w:r>
      <w:r w:rsidR="00FA30BD" w:rsidRPr="00FA30BD">
        <w:rPr>
          <w:rFonts w:ascii="Calibri" w:hAnsi="Calibri" w:cs="Calibri"/>
          <w:vertAlign w:val="superscript"/>
        </w:rPr>
        <w:t>10</w:t>
      </w:r>
      <w:r>
        <w:rPr>
          <w:lang w:val="en-GB"/>
        </w:rPr>
        <w:fldChar w:fldCharType="end"/>
      </w:r>
      <w:r>
        <w:rPr>
          <w:lang w:val="en-GB"/>
        </w:rPr>
        <w:t xml:space="preserve"> </w:t>
      </w:r>
      <w:r>
        <w:rPr>
          <w:bCs/>
        </w:rPr>
        <w:t xml:space="preserve">If the current depressive symptoms are directly attributable to the physiological effects of substance use, then the diagnosis is </w:t>
      </w:r>
      <w:hyperlink r:id="rId23" w:history="1">
        <w:r w:rsidRPr="003A0AC2">
          <w:t>substance-induced depressive disorder</w:t>
        </w:r>
      </w:hyperlink>
      <w:r w:rsidR="003A0AC2" w:rsidRPr="003A0AC2">
        <w:rPr>
          <w:bCs/>
        </w:rPr>
        <w:t>.</w:t>
      </w:r>
      <w:r w:rsidR="003A0AC2">
        <w:rPr>
          <w:bCs/>
        </w:rPr>
        <w:fldChar w:fldCharType="begin"/>
      </w:r>
      <w:r w:rsidR="00FA30BD">
        <w:rPr>
          <w:bCs/>
        </w:rPr>
        <w:instrText xml:space="preserve"> ADDIN ZOTERO_ITEM CSL_CITATION {"citationID":"17zoanev","properties":{"unsorted":false,"formattedCitation":"\\super 9\\nosupersub{}","plainCitation":"9","noteIndex":0},"citationItems":[{"id":724,"uris":["http://zotero.org/users/local/LGM7jNVI/items/8XYA3434"],"itemData":{"id":724,"type":"book","DOI":"10.1176/appi.books.9780890425787","edition":"DSM-5-TR","ISBN":"978-0-89042-575-6","language":"en","publisher":"American Psychiatric Association Publishing","source":"DOI.org (Crossref)","title":"Diagnostic and Statistical Manual of Mental Disorders","URL":"https://psychiatryonline.org/doi/book/10.1176/appi.books.9780890425787","author":[{"literal":"American Psychiatric Association"}],"accessed":{"date-parts":[["2026",4,7]]},"issued":{"date-parts":[["2022",3,18]]}}}],"schema":"https://github.com/citation-style-language/schema/raw/master/csl-citation.json"} </w:instrText>
      </w:r>
      <w:r w:rsidR="003A0AC2">
        <w:rPr>
          <w:bCs/>
        </w:rPr>
        <w:fldChar w:fldCharType="separate"/>
      </w:r>
      <w:r w:rsidR="00FA30BD" w:rsidRPr="00FA30BD">
        <w:rPr>
          <w:rFonts w:ascii="Calibri" w:hAnsi="Calibri" w:cs="Calibri"/>
          <w:vertAlign w:val="superscript"/>
        </w:rPr>
        <w:t>9</w:t>
      </w:r>
      <w:r w:rsidR="003A0AC2">
        <w:rPr>
          <w:bCs/>
        </w:rPr>
        <w:fldChar w:fldCharType="end"/>
      </w:r>
      <w:r w:rsidR="003A0AC2">
        <w:t xml:space="preserve"> </w:t>
      </w:r>
      <w:r w:rsidRPr="00714E47">
        <w:rPr>
          <w:bCs/>
        </w:rPr>
        <w:t>The critical differentiating factors between primary MDD and substance-induced depressive disorder include temporal relationship, symptom persistence after abstinence, and psychiatric history.</w:t>
      </w:r>
      <w:r>
        <w:rPr>
          <w:bCs/>
        </w:rPr>
        <w:t xml:space="preserve"> </w:t>
      </w:r>
      <w:r>
        <w:rPr>
          <w:lang w:val="en-GB"/>
        </w:rPr>
        <w:t xml:space="preserve">See BC Guidelines for guidance on </w:t>
      </w:r>
      <w:hyperlink r:id="rId24" w:history="1">
        <w:r w:rsidRPr="00800393">
          <w:rPr>
            <w:rStyle w:val="Hyperlink"/>
            <w:lang w:val="en-GB"/>
          </w:rPr>
          <w:t>Alcohol Use Disorder</w:t>
        </w:r>
      </w:hyperlink>
      <w:r>
        <w:t xml:space="preserve"> (AUD)</w:t>
      </w:r>
      <w:r>
        <w:rPr>
          <w:lang w:val="en-GB"/>
        </w:rPr>
        <w:t xml:space="preserve"> and</w:t>
      </w:r>
      <w:hyperlink r:id="rId25" w:history="1">
        <w:r w:rsidRPr="00B32D48">
          <w:t xml:space="preserve"> </w:t>
        </w:r>
        <w:r w:rsidRPr="00B32D48">
          <w:rPr>
            <w:rStyle w:val="Hyperlink"/>
            <w:lang w:val="en-GB"/>
          </w:rPr>
          <w:t>Opioid Use Disorder</w:t>
        </w:r>
      </w:hyperlink>
      <w:r w:rsidRPr="00B32D48">
        <w:rPr>
          <w:lang w:val="en-GB"/>
        </w:rPr>
        <w:t>.</w:t>
      </w:r>
    </w:p>
    <w:p w14:paraId="1EE051D4" w14:textId="41129A3E" w:rsidR="001A3279" w:rsidRDefault="001A3279" w:rsidP="001A3279">
      <w:pPr>
        <w:rPr>
          <w:rFonts w:eastAsia="Times New Roman"/>
        </w:rPr>
      </w:pPr>
      <w:r>
        <w:t>Assessment and management of these concurrent conditions remain controversial and complex.</w:t>
      </w:r>
      <w:r>
        <w:fldChar w:fldCharType="begin"/>
      </w:r>
      <w:r w:rsidR="00FA30BD">
        <w:instrText xml:space="preserve"> ADDIN ZOTERO_ITEM CSL_CITATION {"citationID":"HU8FPXqJ","properties":{"unsorted":false,"formattedCitation":"\\super 11,12\\nosupersub{}","plainCitation":"11,12","noteIndex":0},"citationItems":[{"id":592,"uris":["http://zotero.org/users/local/LGM7jNVI/items/YGHLX45Q"],"itemData":{"id":592,"type":"article-journal","container-title":"Canadian Medical Association Journal","DOI":"10.1503/cmaj.230715","ISSN":"0820-3946, 1488-2329","issue":"40","journalAbbreviation":"CMAJ","language":"en","page":"E1364-E1379","source":"DOI.org (Crossref)","title":"Canadian guideline for the clinical management of high-risk drinking and alcohol use disorder","volume":"195","author":[{"family":"Wood","given":"Evan"},{"family":"Bright","given":"Jessica"},{"family":"Hsu","given":"Katrina"},{"family":"Goel","given":"Nirupa"},{"family":"Ross","given":"Josey W.G."},{"family":"Hanson","given":"Averill"},{"family":"Teed","given":"Rand"},{"family":"Poulin","given":"Ginette"},{"family":"Denning","given":"Bryany"},{"family":"Corace","given":"Kim"},{"family":"Chase","given":"Corrina"},{"family":"Halpape","given":"Katelyn"},{"family":"Lim","given":"Ronald"},{"family":"Kealey","given":"Tim"},{"family":"Rehm","given":"Jürgen"}],"issued":{"date-parts":[["2023",10,16]]}}},{"id":704,"uris":["http://zotero.org/users/local/LGM7jNVI/items/7RW2V2K9"],"itemData":{"id":704,"type":"article-journal","container-title":"The Canadian Journal of Psychiatry","DOI":"10.1177/07067437251409626","ISSN":"0706-7437, 1497-0015","journalAbbreviation":"Can J Psychiatry","language":"en","page":"07067437251409626","source":"DOI.org (Crossref)","title":"Concurrent Disorders: Treatment of Comorbid Alcohol Use Disorder and Major Depressive Disorder","title-short":"Concurrent Disorders","author":[{"family":"Primeau","given":"Valerie"},{"family":"Danilewitz","given":"Marlon"},{"family":"Crockford","given":"David"},{"family":"Kleinman","given":"Robert A."},{"family":"Jutras-Aswad","given":"Didier"},{"family":"Bahji","given":"Anees"}],"issued":{"date-parts":[["2026",1,6]]}}}],"schema":"https://github.com/citation-style-language/schema/raw/master/csl-citation.json"} </w:instrText>
      </w:r>
      <w:r>
        <w:fldChar w:fldCharType="separate"/>
      </w:r>
      <w:r w:rsidR="00FA30BD" w:rsidRPr="00FA30BD">
        <w:rPr>
          <w:rFonts w:ascii="Calibri" w:hAnsi="Calibri" w:cs="Calibri"/>
          <w:vertAlign w:val="superscript"/>
        </w:rPr>
        <w:t>11,12</w:t>
      </w:r>
      <w:r>
        <w:fldChar w:fldCharType="end"/>
      </w:r>
      <w:r>
        <w:t xml:space="preserve"> </w:t>
      </w:r>
      <w:r w:rsidRPr="00217C72">
        <w:rPr>
          <w:lang w:val="en-GB"/>
        </w:rPr>
        <w:t>Evaluate the severity and interaction of both conditions, assess suicide risk, and identify psychosocial stressors. Use clinical history and current risk factors</w:t>
      </w:r>
      <w:r>
        <w:rPr>
          <w:lang w:val="en-GB"/>
        </w:rPr>
        <w:t xml:space="preserve">, </w:t>
      </w:r>
      <w:r w:rsidRPr="00217C72">
        <w:rPr>
          <w:lang w:val="en-GB"/>
        </w:rPr>
        <w:t>such as the extent of substance use</w:t>
      </w:r>
      <w:r>
        <w:rPr>
          <w:lang w:val="en-GB"/>
        </w:rPr>
        <w:t xml:space="preserve">, </w:t>
      </w:r>
      <w:r w:rsidRPr="00217C72">
        <w:rPr>
          <w:lang w:val="en-GB"/>
        </w:rPr>
        <w:t>to guide which condition may need more immediate attention but avoid delaying care for either.</w:t>
      </w:r>
      <w:r>
        <w:rPr>
          <w:lang w:val="en-GB"/>
        </w:rPr>
        <w:t xml:space="preserve"> </w:t>
      </w:r>
      <w:r>
        <w:t>Psychiatric consultation is recommended</w:t>
      </w:r>
      <w:r w:rsidR="00072FAA">
        <w:t xml:space="preserve"> for these patients</w:t>
      </w:r>
      <w:r>
        <w:t xml:space="preserve">. </w:t>
      </w:r>
      <w:r w:rsidRPr="00E975C7">
        <w:rPr>
          <w:rFonts w:eastAsia="Times New Roman"/>
        </w:rPr>
        <w:t>While awaiting consultation, an individualized therapeutic approach</w:t>
      </w:r>
      <w:r w:rsidR="00072FAA">
        <w:rPr>
          <w:rFonts w:eastAsia="Times New Roman"/>
        </w:rPr>
        <w:t xml:space="preserve"> with shared decision making</w:t>
      </w:r>
      <w:r w:rsidRPr="00E975C7">
        <w:rPr>
          <w:rFonts w:eastAsia="Times New Roman"/>
        </w:rPr>
        <w:t xml:space="preserve"> is </w:t>
      </w:r>
      <w:r w:rsidR="00072FAA">
        <w:rPr>
          <w:rFonts w:eastAsia="Times New Roman"/>
        </w:rPr>
        <w:t>recommended</w:t>
      </w:r>
      <w:r w:rsidRPr="00E975C7">
        <w:rPr>
          <w:rFonts w:eastAsia="Times New Roman"/>
        </w:rPr>
        <w:t xml:space="preserve">. </w:t>
      </w:r>
    </w:p>
    <w:p w14:paraId="1EB0003E" w14:textId="03A07CA7" w:rsidR="001A3279" w:rsidRPr="00E975C7" w:rsidRDefault="001A3279" w:rsidP="001A3279">
      <w:pPr>
        <w:rPr>
          <w:lang w:val="en-US"/>
        </w:rPr>
      </w:pPr>
      <w:r w:rsidRPr="00E975C7">
        <w:t xml:space="preserve">In patients with mild depressive symptoms, treatment of AUD with first-line therapies (e.g., naloxone and acamprosate) should be prioritized and non-pharmacological therapies for mood disorders can be considered (see </w:t>
      </w:r>
      <w:hyperlink w:anchor="Nonpharmacological_Therapies" w:history="1">
        <w:r w:rsidRPr="00504D2F">
          <w:rPr>
            <w:rStyle w:val="Hyperlink"/>
            <w:rFonts w:eastAsia="Times New Roman"/>
          </w:rPr>
          <w:t>section 6.1</w:t>
        </w:r>
      </w:hyperlink>
      <w:r w:rsidRPr="00E975C7">
        <w:t xml:space="preserve">). Treatment of the AUD itself may improve depressive symptoms. It should be noted that SSRIs should </w:t>
      </w:r>
      <w:r w:rsidRPr="00E975C7">
        <w:rPr>
          <w:rStyle w:val="Strong"/>
          <w:rFonts w:eastAsia="Times New Roman"/>
        </w:rPr>
        <w:t>not</w:t>
      </w:r>
      <w:r w:rsidRPr="00E975C7">
        <w:t xml:space="preserve"> be used for the primary treatment of AUD as this </w:t>
      </w:r>
      <w:r>
        <w:t>may</w:t>
      </w:r>
      <w:r w:rsidRPr="00E975C7">
        <w:t xml:space="preserve"> lead to worsened outcomes such as increased alcohol cravings or consumption</w:t>
      </w:r>
      <w:r>
        <w:t>.</w:t>
      </w:r>
      <w:r>
        <w:fldChar w:fldCharType="begin"/>
      </w:r>
      <w:r w:rsidR="00FA30BD">
        <w:instrText xml:space="preserve"> ADDIN ZOTERO_ITEM CSL_CITATION {"citationID":"98M5xSZZ","properties":{"unsorted":false,"formattedCitation":"\\super 11\\nosupersub{}","plainCitation":"11","noteIndex":0},"citationItems":[{"id":592,"uris":["http://zotero.org/users/local/LGM7jNVI/items/YGHLX45Q"],"itemData":{"id":592,"type":"article-journal","container-title":"Canadian Medical Association Journal","DOI":"10.1503/cmaj.230715","ISSN":"0820-3946, 1488-2329","issue":"40","journalAbbreviation":"CMAJ","language":"en","page":"E1364-E1379","source":"DOI.org (Crossref)","title":"Canadian guideline for the clinical management of high-risk drinking and alcohol use disorder","volume":"195","author":[{"family":"Wood","given":"Evan"},{"family":"Bright","given":"Jessica"},{"family":"Hsu","given":"Katrina"},{"family":"Goel","given":"Nirupa"},{"family":"Ross","given":"Josey W.G."},{"family":"Hanson","given":"Averill"},{"family":"Teed","given":"Rand"},{"family":"Poulin","given":"Ginette"},{"family":"Denning","given":"Bryany"},{"family":"Corace","given":"Kim"},{"family":"Chase","given":"Corrina"},{"family":"Halpape","given":"Katelyn"},{"family":"Lim","given":"Ronald"},{"family":"Kealey","given":"Tim"},{"family":"Rehm","given":"Jürgen"}],"issued":{"date-parts":[["2023",10,16]]}}}],"schema":"https://github.com/citation-style-language/schema/raw/master/csl-citation.json"} </w:instrText>
      </w:r>
      <w:r>
        <w:fldChar w:fldCharType="separate"/>
      </w:r>
      <w:r w:rsidR="00FA30BD" w:rsidRPr="00FA30BD">
        <w:rPr>
          <w:rFonts w:ascii="Calibri" w:hAnsi="Calibri" w:cs="Calibri"/>
          <w:vertAlign w:val="superscript"/>
        </w:rPr>
        <w:t>11</w:t>
      </w:r>
      <w:r>
        <w:fldChar w:fldCharType="end"/>
      </w:r>
      <w:r w:rsidR="00F06CB5">
        <w:t xml:space="preserve"> </w:t>
      </w:r>
    </w:p>
    <w:p w14:paraId="25CDE967" w14:textId="0E87F783" w:rsidR="000F60BB" w:rsidRPr="00F06CB5" w:rsidRDefault="001A3279" w:rsidP="00233E0A">
      <w:pPr>
        <w:rPr>
          <w:strike/>
        </w:rPr>
      </w:pPr>
      <w:r>
        <w:t xml:space="preserve">In contrast, in patients with moderate to severe depression or other psychiatric illnesses, first-line antidepressants (see </w:t>
      </w:r>
      <w:hyperlink w:anchor="Pharmacological_Therapies" w:history="1">
        <w:r w:rsidRPr="00D944A0">
          <w:rPr>
            <w:rStyle w:val="Hyperlink"/>
          </w:rPr>
          <w:t>section 6.2</w:t>
        </w:r>
      </w:hyperlink>
      <w:r>
        <w:t>) are indicated, especially where there are safety (e.g., suicide)</w:t>
      </w:r>
      <w:r w:rsidR="003A0AC2">
        <w:t xml:space="preserve"> </w:t>
      </w:r>
      <w:r>
        <w:t>risks.</w:t>
      </w:r>
      <w:r>
        <w:fldChar w:fldCharType="begin"/>
      </w:r>
      <w:r w:rsidR="00E41E72">
        <w:instrText xml:space="preserve"> ADDIN ZOTERO_ITEM CSL_CITATION {"citationID":"xb6bzmDZ","properties":{"unsorted":false,"formattedCitation":"\\super 5,12\\nosupersub{}","plainCitation":"5,12","noteIndex":0},"citationItems":[{"id":"AkkzHEa7/bzroDaZQ","uris":["http://zotero.org/users/10448718/items/EW77NG5I"],"itemData":{"id":"TQM9jKQy/mH8I1FQi","type":"webpage","title":"Canadian Network for Mood and Anxiety Treatments (CANMAT) 2023 Update on Clinical Guidelines for Management of Major Depressive Disorder in Adults:","URL":"https://journals-sagepub-com.ezproxy.hlth.gov.bc.ca/doi/10.1177/07067437241245384","accessed":{"date-parts":[["2025",1,30]]}}},{"id":704,"uris":["http://zotero.org/users/local/LGM7jNVI/items/7RW2V2K9"],"itemData":{"id":704,"type":"article-journal","container-title":"The Canadian Journal of Psychiatry","DOI":"10.1177/07067437251409626","ISSN":"0706-7437, 1497-0015","journalAbbreviation":"Can J Psychiatry","language":"en","page":"07067437251409626","source":"DOI.org (Crossref)","title":"Concurrent Disorders: Treatment of Comorbid Alcohol Use Disorder and Major Depressive Disorder","title-short":"Concurrent Disorders","author":[{"family":"Primeau","given":"Valerie"},{"family":"Danilewitz","given":"Marlon"},{"family":"Crockford","given":"David"},{"family":"Kleinman","given":"Robert A."},{"family":"Jutras-Aswad","given":"Didier"},{"family":"Bahji","given":"Anees"}],"issued":{"date-parts":[["2026",1,6]]}}}],"schema":"https://github.com/citation-style-language/schema/raw/master/csl-citation.json"} </w:instrText>
      </w:r>
      <w:r>
        <w:fldChar w:fldCharType="separate"/>
      </w:r>
      <w:r w:rsidR="00FA30BD" w:rsidRPr="00FA30BD">
        <w:rPr>
          <w:rFonts w:ascii="Calibri" w:hAnsi="Calibri" w:cs="Calibri"/>
          <w:vertAlign w:val="superscript"/>
        </w:rPr>
        <w:t>5,12</w:t>
      </w:r>
      <w:r>
        <w:fldChar w:fldCharType="end"/>
      </w:r>
      <w:r>
        <w:t xml:space="preserve"> </w:t>
      </w:r>
      <w:r w:rsidRPr="005455D5">
        <w:t>Patients with a previously demonstrated response to antidepressants are more likely to benefit. Close monitoring for increased alcohol craving or consumption is warranted, as this has been reported with SSRIs and other serotonergic agents</w:t>
      </w:r>
      <w:r>
        <w:t xml:space="preserve"> (e.g., trazadone</w:t>
      </w:r>
      <w:r w:rsidRPr="00824150">
        <w:t>) in some studies.</w:t>
      </w:r>
      <w:r w:rsidR="00824150">
        <w:fldChar w:fldCharType="begin"/>
      </w:r>
      <w:r w:rsidR="00FA30BD">
        <w:instrText xml:space="preserve"> ADDIN ZOTERO_ITEM CSL_CITATION {"citationID":"F1Pfab6Z","properties":{"unsorted":false,"formattedCitation":"\\super 11,12\\nosupersub{}","plainCitation":"11,12","noteIndex":0},"citationItems":[{"id":592,"uris":["http://zotero.org/users/local/LGM7jNVI/items/YGHLX45Q"],"itemData":{"id":592,"type":"article-journal","container-title":"Canadian Medical Association Journal","DOI":"10.1503/cmaj.230715","ISSN":"0820-3946, 1488-2329","issue":"40","journalAbbreviation":"CMAJ","language":"en","page":"E1364-E1379","source":"DOI.org (Crossref)","title":"Canadian guideline for the clinical management of high-risk drinking and alcohol use disorder","volume":"195","author":[{"family":"Wood","given":"Evan"},{"family":"Bright","given":"Jessica"},{"family":"Hsu","given":"Katrina"},{"family":"Goel","given":"Nirupa"},{"family":"Ross","given":"Josey W.G."},{"family":"Hanson","given":"Averill"},{"family":"Teed","given":"Rand"},{"family":"Poulin","given":"Ginette"},{"family":"Denning","given":"Bryany"},{"family":"Corace","given":"Kim"},{"family":"Chase","given":"Corrina"},{"family":"Halpape","given":"Katelyn"},{"family":"Lim","given":"Ronald"},{"family":"Kealey","given":"Tim"},{"family":"Rehm","given":"Jürgen"}],"issued":{"date-parts":[["2023",10,16]]}}},{"id":704,"uris":["http://zotero.org/users/local/LGM7jNVI/items/7RW2V2K9"],"itemData":{"id":704,"type":"article-journal","container-title":"The Canadian Journal of Psychiatry","DOI":"10.1177/07067437251409626","ISSN":"0706-7437, 1497-0015","journalAbbreviation":"Can J Psychiatry","language":"en","page":"07067437251409626","source":"DOI.org (Crossref)","title":"Concurrent Disorders: Treatment of Comorbid Alcohol Use Disorder and Major Depressive Disorder","title-short":"Concurrent Disorders","author":[{"family":"Primeau","given":"Valerie"},{"family":"Danilewitz","given":"Marlon"},{"family":"Crockford","given":"David"},{"family":"Kleinman","given":"Robert A."},{"family":"Jutras-Aswad","given":"Didier"},{"family":"Bahji","given":"Anees"}],"issued":{"date-parts":[["2026",1,6]]}}}],"schema":"https://github.com/citation-style-language/schema/raw/master/csl-citation.json"} </w:instrText>
      </w:r>
      <w:r w:rsidR="00824150">
        <w:fldChar w:fldCharType="separate"/>
      </w:r>
      <w:r w:rsidR="00FA30BD" w:rsidRPr="00FA30BD">
        <w:rPr>
          <w:rFonts w:ascii="Calibri" w:hAnsi="Calibri" w:cs="Calibri"/>
          <w:vertAlign w:val="superscript"/>
        </w:rPr>
        <w:t>11,12</w:t>
      </w:r>
      <w:r w:rsidR="00824150">
        <w:fldChar w:fldCharType="end"/>
      </w:r>
      <w:r w:rsidRPr="00824150">
        <w:t xml:space="preserve"> It</w:t>
      </w:r>
      <w:r>
        <w:t xml:space="preserve"> is also important to offer psychotherapy in patients with moderate to severe depression to enhance response rate and maintenance.</w:t>
      </w:r>
      <w:r>
        <w:fldChar w:fldCharType="begin"/>
      </w:r>
      <w:r w:rsidR="00E41E72">
        <w:instrText xml:space="preserve"> ADDIN ZOTERO_ITEM CSL_CITATION {"citationID":"IJHkiZBD","properties":{"unsorted":false,"formattedCitation":"\\super 5\\nosupersub{}","plainCitation":"5","noteIndex":0},"citationItems":[{"id":"AkkzHEa7/bzroDaZQ","uris":["http://zotero.org/users/10448718/items/EW77NG5I"],"itemData":{"id":"j5FFBxol/Ts9PoYw2","type":"webpage","title":"Canadian Network for Mood and Anxiety Treatments (CANMAT) 2023 Update on Clinical Guidelines for Management of Major Depressive Disorder in Adults:","URL":"https://journals-sagepub-com.ezproxy.hlth.gov.bc.ca/doi/10.1177/07067437241245384","accessed":{"date-parts":[["2025",1,30]]}}}],"schema":"https://github.com/citation-style-language/schema/raw/master/csl-citation.json"} </w:instrText>
      </w:r>
      <w:r>
        <w:fldChar w:fldCharType="separate"/>
      </w:r>
      <w:r w:rsidR="00FA30BD" w:rsidRPr="00FA30BD">
        <w:rPr>
          <w:rFonts w:ascii="Calibri" w:hAnsi="Calibri" w:cs="Calibri"/>
          <w:vertAlign w:val="superscript"/>
        </w:rPr>
        <w:t>5</w:t>
      </w:r>
      <w:r>
        <w:fldChar w:fldCharType="end"/>
      </w:r>
    </w:p>
    <w:p w14:paraId="1AD5DA6A" w14:textId="77777777" w:rsidR="007018F7" w:rsidRDefault="007018F7" w:rsidP="007D3FAE">
      <w:pPr>
        <w:pStyle w:val="Level111"/>
        <w:ind w:left="0" w:firstLine="0"/>
      </w:pPr>
      <w:r>
        <w:t>Adjustment Disorder</w:t>
      </w:r>
    </w:p>
    <w:p w14:paraId="1928DA92" w14:textId="4898524A" w:rsidR="007018F7" w:rsidRPr="00553A60" w:rsidRDefault="007018F7" w:rsidP="007018F7">
      <w:pPr>
        <w:rPr>
          <w:lang w:val="en-GB"/>
        </w:rPr>
      </w:pPr>
      <w:r w:rsidRPr="00553A60">
        <w:rPr>
          <w:lang w:val="en-GB"/>
        </w:rPr>
        <w:t xml:space="preserve">In </w:t>
      </w:r>
      <w:r>
        <w:rPr>
          <w:lang w:val="en-GB"/>
        </w:rPr>
        <w:t>adjustment disorder,</w:t>
      </w:r>
      <w:r w:rsidRPr="00553A60">
        <w:rPr>
          <w:lang w:val="en-GB"/>
        </w:rPr>
        <w:t xml:space="preserve"> </w:t>
      </w:r>
      <w:r>
        <w:rPr>
          <w:lang w:val="en-GB"/>
        </w:rPr>
        <w:t xml:space="preserve">symptoms present within 3 months of </w:t>
      </w:r>
      <w:r w:rsidRPr="00553A60">
        <w:rPr>
          <w:lang w:val="en-GB"/>
        </w:rPr>
        <w:t xml:space="preserve">an identifiable stressor and </w:t>
      </w:r>
      <w:r>
        <w:rPr>
          <w:lang w:val="en-GB"/>
        </w:rPr>
        <w:t>last</w:t>
      </w:r>
      <w:r w:rsidRPr="00553A60">
        <w:rPr>
          <w:lang w:val="en-GB"/>
        </w:rPr>
        <w:t xml:space="preserve"> less than 6 m</w:t>
      </w:r>
      <w:r>
        <w:rPr>
          <w:lang w:val="en-GB"/>
        </w:rPr>
        <w:t>onths</w:t>
      </w:r>
      <w:r w:rsidRPr="00553A60">
        <w:rPr>
          <w:lang w:val="en-GB"/>
        </w:rPr>
        <w:t xml:space="preserve"> </w:t>
      </w:r>
      <w:r>
        <w:rPr>
          <w:lang w:val="en-GB"/>
        </w:rPr>
        <w:t xml:space="preserve">(can be </w:t>
      </w:r>
      <w:r w:rsidRPr="00553A60">
        <w:rPr>
          <w:lang w:val="en-GB"/>
        </w:rPr>
        <w:t>longer when the stressor is persistent</w:t>
      </w:r>
      <w:r>
        <w:rPr>
          <w:lang w:val="en-GB"/>
        </w:rPr>
        <w:t>)</w:t>
      </w:r>
      <w:r w:rsidRPr="00553A60">
        <w:rPr>
          <w:lang w:val="en-GB"/>
        </w:rPr>
        <w:t>.</w:t>
      </w:r>
      <w:r w:rsidRPr="00553A60">
        <w:rPr>
          <w:lang w:val="en-GB"/>
        </w:rPr>
        <w:fldChar w:fldCharType="begin"/>
      </w:r>
      <w:r w:rsidR="00E41E72">
        <w:rPr>
          <w:lang w:val="en-GB"/>
        </w:rPr>
        <w:instrText xml:space="preserve"> ADDIN ZOTERO_ITEM CSL_CITATION {"citationID":"PI1cebT7","properties":{"formattedCitation":"\\super 13\\nosupersub{}","plainCitation":"13","noteIndex":0},"citationItems":[{"id":"AkkzHEa7/3jLbgj2I","uris":["http://zotero.org/users/10448718/items/AIAAG2VG"],"itemData":{"id":813,"type":"article-journal","abstract":"Background\nAdjustment Disorder is a condition strongly tied to acute and chronic stress. Despite clinical suggestion of a large prevalence in the general population and the high frequency of its diagnosis in the clinical settings, there has been relatively little research reported and, consequently, very few hints about its treatments.\n\nMethods\nthe authors gathered old and current information on the epidemiology, clinical features, comorbidity, treatment and outcome of adjustment disorder by a systematic review of essays published on PUBMED.\n\nResults\nAfter a first glance at its historical definition and its definition in the DSM and ICD systems, the problem of distinguishing AD from other mood and anxiety disorders, the difficulty in the definition of stress and the implied concept of 'vulnerability' are considered. Comorbidity of AD with other conditions, and outcome of AD are then analyzed. This review also highlights recent data about trends in the use of antidepressant drugs, evidence on their efficacy and the use of psychotherapies.\n\nConclusion\nAD is a very common diagnosis in clinical practice, but we still lack data about its rightful clinical entity. This may be caused by a difficulty in facing, with a purely descriptive methods, a \"pathogenic label\", based on a stressful event, for which a subjective impact has to be considered. We lack efficacy surveys concerning treatment. The use of psychotropic drugs such as antidepressants, in AD with anxious or depressed mood is not properly supported and should be avoided, while the usefulness of psychotherapies is more solidly supported by clinical evidence. To better determine the correct course of therapy, randomized-controlled trials, even for the combined use of drugs and psychotherapies, are needed vitally, especially for the resistant forms of AD.","container-title":"Clinical Practice and Epidemiology in Mental Health : CP &amp; EMH","DOI":"10.1186/1745-0179-5-15","ISSN":"1745-0179","journalAbbreviation":"Clin Pract Epidemiol Ment Health","note":"PMID: 19558652\nPMCID: PMC2710332","page":"15","source":"PubMed Central","title":"Adjustment Disorder: epidemiology, diagnosis and treatment","title-short":"Adjustment Disorder","volume":"5","author":[{"family":"Carta","given":"Mauro Giovanni"},{"family":"Balestrieri","given":"Matteo"},{"family":"Murru","given":"Andrea"},{"family":"Hardoy","given":"Maria Carolina"}],"issued":{"date-parts":[["2009",6,26]]}}}],"schema":"https://github.com/citation-style-language/schema/raw/master/csl-citation.json"} </w:instrText>
      </w:r>
      <w:r w:rsidRPr="00553A60">
        <w:rPr>
          <w:lang w:val="en-GB"/>
        </w:rPr>
        <w:fldChar w:fldCharType="separate"/>
      </w:r>
      <w:r w:rsidR="00FA30BD" w:rsidRPr="00FA30BD">
        <w:rPr>
          <w:rFonts w:ascii="Calibri" w:hAnsi="Calibri" w:cs="Calibri"/>
          <w:vertAlign w:val="superscript"/>
        </w:rPr>
        <w:t>13</w:t>
      </w:r>
      <w:r w:rsidRPr="00553A60">
        <w:rPr>
          <w:lang w:val="en-GB"/>
        </w:rPr>
        <w:fldChar w:fldCharType="end"/>
      </w:r>
      <w:r w:rsidRPr="00553A60">
        <w:rPr>
          <w:lang w:val="en-GB"/>
        </w:rPr>
        <w:t xml:space="preserve"> </w:t>
      </w:r>
      <w:r>
        <w:rPr>
          <w:lang w:val="en-GB"/>
        </w:rPr>
        <w:t>Importantly, the</w:t>
      </w:r>
      <w:r w:rsidRPr="00553A60">
        <w:rPr>
          <w:lang w:val="en-GB"/>
        </w:rPr>
        <w:t xml:space="preserve"> degree of distress is out of proportion to the severity or intensity of the stressor</w:t>
      </w:r>
      <w:r w:rsidRPr="00B33592">
        <w:rPr>
          <w:lang w:val="en-GB"/>
        </w:rPr>
        <w:t xml:space="preserve"> </w:t>
      </w:r>
      <w:r w:rsidRPr="00553A60">
        <w:rPr>
          <w:lang w:val="en-GB"/>
        </w:rPr>
        <w:t xml:space="preserve">and </w:t>
      </w:r>
      <w:r>
        <w:rPr>
          <w:lang w:val="en-GB"/>
        </w:rPr>
        <w:t>r</w:t>
      </w:r>
      <w:r w:rsidRPr="00553A60">
        <w:rPr>
          <w:lang w:val="en-GB"/>
        </w:rPr>
        <w:t>esults in significant impairment in important areas of functioning</w:t>
      </w:r>
      <w:r>
        <w:rPr>
          <w:lang w:val="en-GB"/>
        </w:rPr>
        <w:t>. Consider</w:t>
      </w:r>
      <w:r w:rsidRPr="00553A60">
        <w:rPr>
          <w:lang w:val="en-GB"/>
        </w:rPr>
        <w:t xml:space="preserve"> the context, social and cultural factors that might influence response.</w:t>
      </w:r>
    </w:p>
    <w:p w14:paraId="4F55C025" w14:textId="77777777" w:rsidR="007018F7" w:rsidRPr="009F09BB" w:rsidRDefault="007018F7" w:rsidP="007018F7">
      <w:pPr>
        <w:rPr>
          <w:lang w:val="en-GB"/>
        </w:rPr>
      </w:pPr>
      <w:r w:rsidRPr="00A07664">
        <w:rPr>
          <w:lang w:val="en-GB"/>
        </w:rPr>
        <w:t xml:space="preserve">If criteria for </w:t>
      </w:r>
      <w:r>
        <w:rPr>
          <w:lang w:val="en-GB"/>
        </w:rPr>
        <w:t>MDD</w:t>
      </w:r>
      <w:r w:rsidRPr="00A07664">
        <w:rPr>
          <w:lang w:val="en-GB"/>
        </w:rPr>
        <w:t xml:space="preserve"> </w:t>
      </w:r>
      <w:r>
        <w:rPr>
          <w:lang w:val="en-GB"/>
        </w:rPr>
        <w:t>are</w:t>
      </w:r>
      <w:r w:rsidRPr="00A07664">
        <w:rPr>
          <w:lang w:val="en-GB"/>
        </w:rPr>
        <w:t xml:space="preserve"> met, even in the presence of a clear precipitating stressor, the patient should </w:t>
      </w:r>
      <w:r>
        <w:rPr>
          <w:lang w:val="en-GB"/>
        </w:rPr>
        <w:t xml:space="preserve">be diagnosed with MDD and </w:t>
      </w:r>
      <w:r w:rsidRPr="00A07664">
        <w:rPr>
          <w:lang w:val="en-GB"/>
        </w:rPr>
        <w:t xml:space="preserve">receive </w:t>
      </w:r>
      <w:r>
        <w:rPr>
          <w:lang w:val="en-GB"/>
        </w:rPr>
        <w:t xml:space="preserve">appropriate </w:t>
      </w:r>
      <w:r w:rsidRPr="00A07664">
        <w:rPr>
          <w:lang w:val="en-GB"/>
        </w:rPr>
        <w:t xml:space="preserve">treatment for MDD.   </w:t>
      </w:r>
    </w:p>
    <w:p w14:paraId="1E50A2DD" w14:textId="5C4ACACB" w:rsidR="00DA3861" w:rsidRDefault="00DA3861" w:rsidP="009512A1">
      <w:pPr>
        <w:pStyle w:val="Level10"/>
        <w:ind w:left="357" w:hanging="357"/>
      </w:pPr>
      <w:r w:rsidRPr="00DE0EA4">
        <w:t>Management</w:t>
      </w:r>
      <w:r w:rsidR="006642DD">
        <w:t xml:space="preserve"> </w:t>
      </w:r>
    </w:p>
    <w:p w14:paraId="49EBBF67" w14:textId="34EE7FBE" w:rsidR="00D00632" w:rsidRPr="00B96A6B" w:rsidRDefault="00C90C5D" w:rsidP="00D00632">
      <w:r w:rsidRPr="00B96A6B">
        <w:t>The objectives of MDD treatment are to achieve symptomatic remission, recover full functioning, restore quality of life, and prevent recurrence.</w:t>
      </w:r>
      <w:r w:rsidR="00F938CA" w:rsidRPr="00B96A6B">
        <w:fldChar w:fldCharType="begin"/>
      </w:r>
      <w:r w:rsidR="00E41E72">
        <w:instrText xml:space="preserve"> ADDIN ZOTERO_ITEM CSL_CITATION {"citationID":"8kJ4kzwZ","properties":{"formattedCitation":"\\super 5,14\\nosupersub{}","plainCitation":"5,14","noteIndex":0},"citationItems":[{"id":"AkkzHEa7/bzroDaZQ","uris":["http://zotero.org/users/10448718/items/EW77NG5I"],"itemData":{"id":749,"type":"webpage","title":"Canadian Network for Mood and Anxiety Treatments (CANMAT) 2023 Update on Clinical Guidelines for Management of Major Depressive Disorder in Adults:","URL":"https://journals-sagepub-com.ezproxy.hlth.gov.bc.ca/doi/10.1177/07067437241245384","accessed":{"date-parts":[["2025",1,30]]}}},{"id":"AkkzHEa7/5NPVRui9","uris":["http://zotero.org/users/10448718/items/YZ3C234G"],"itemData":{"id":761,"type":"article-journal","abstract":"DESCRIPTION: The purpose of this guideline from the American College of Physicians (ACP) is to present updated clinical recommendations on nonpharmacologic and pharmacologic interventions as initial and second-line treatments during the acute phase of a major depressive disorder (MDD) episode, based on the best available evidence on the comparative benefits and harms, consideration of patient values and preferences, and cost.\nMETHODS: The ACP Clinical Guidelines Committee based these recommendations on an updated systematic review of the evidence.\nAUDIENCE AND PATIENT POPULATION: The audience for this guideline includes clinicians caring for adult patients in the acute phase of MDD in ambulatory care. The patient population includes adults in the acute phase of MDD.\nRECOMMENDATION 1A: ACP recommends monotherapy with either cognitive behavioral therapy or a second-generation antidepressant as initial treatment in patients in the acute phase of moderate to severe major depressive disorder (strong recommendation; moderate-certainty evidence).\nRECOMMENDATION 1B: ACP suggests combination therapy with cognitive behavioral therapy and a second-generation antidepressant as initial treatment in patients in the acute phase of moderate to severe major depressive disorder (conditional recommendation; low-certainty evidence). The informed decision on the options of monotherapy with cognitive behavioral therapy versus second-generation antidepressants or combination therapy should be personalized and based on discussion of potential treatment benefits, harms, adverse effect profiles, cost, feasibility, patients' specific symptoms (such as insomnia, hypersomnia, or fluctuation in appetite), comorbidities, concomitant medication use, and patient preferences.\nRECOMMENDATION 2: ACP suggests monotherapy with cognitive behavioral therapy as initial treatment in patients in the acute phase of mild major depressive disorder (conditional recommendation; low-certainty evidence).\nRECOMMENDATION 3: ACP suggests one of the following options for patients in the acute phase of moderate to severe major depressive disorder who did not respond to initial treatment with an adequate dose of a second-generation antidepressant: • Switching to or augmenting with cognitive behavioral therapy (conditional recommendation; low-certainty evidence) • Switching to a different second-generation antidepressant or augmenting with a second pharmacologic treatment (see Clinical Considerations) (conditional recommendation; low-certainty evidence) The informed decision on the options should be personalized and based on discussion of potential treatment benefits, harms, adverse effect profiles, cost, feasibility, patients' specific symptoms (such as insomnia, hypersomnia, or fluctuation in appetite), comorbidities, concomitant medication use, and patient preferences.","container-title":"Annals of Internal Medicine","DOI":"10.7326/M22-2056","ISSN":"1539-3704","issue":"2","journalAbbreviation":"Ann Intern Med","language":"eng","note":"PMID: 36689752","page":"239-252","source":"PubMed","title":"Nonpharmacologic and Pharmacologic Treatments of Adults in the Acute Phase of Major Depressive Disorder: A Living Clinical Guideline From the American College of Physicians","title-short":"Nonpharmacologic and Pharmacologic Treatments of Adults in the Acute Phase of Major Depressive Disorder","volume":"176","author":[{"family":"Qaseem","given":"Amir"},{"family":"Owens","given":"Douglas K."},{"family":"Etxeandia-Ikobaltzeta","given":"Itziar"},{"family":"Tufte","given":"Janice"},{"family":"Cross","given":"J. Thomas"},{"family":"Wilt","given":"Timothy J."},{"literal":"Clinical Guidelines Committee of the American College of Physicians"},{"family":"Crandall","given":"Carolyn J."},{"family":"Balk","given":"Ethan"},{"family":"Cooney","given":"Thomas G."},{"family":"Fitterman","given":"Nick"},{"family":"Hicks","given":"Lauri A."},{"family":"Lin","given":"Jennifer S."},{"family":"Maroto","given":"Michael"},{"family":"Obley","given":"Adam J."},{"family":"Tice","given":"Jeffrey A."},{"family":"Yost","given":"Jennifer"}],"issued":{"date-parts":[["2023",2]]}}}],"schema":"https://github.com/citation-style-language/schema/raw/master/csl-citation.json"} </w:instrText>
      </w:r>
      <w:r w:rsidR="00F938CA" w:rsidRPr="00B96A6B">
        <w:fldChar w:fldCharType="separate"/>
      </w:r>
      <w:r w:rsidR="00FA30BD" w:rsidRPr="00FA30BD">
        <w:rPr>
          <w:rFonts w:ascii="Calibri" w:hAnsi="Calibri" w:cs="Calibri"/>
          <w:vertAlign w:val="superscript"/>
        </w:rPr>
        <w:t>5,14</w:t>
      </w:r>
      <w:r w:rsidR="00F938CA" w:rsidRPr="00B96A6B">
        <w:fldChar w:fldCharType="end"/>
      </w:r>
      <w:r w:rsidR="00F938CA" w:rsidRPr="00B96A6B">
        <w:t xml:space="preserve"> </w:t>
      </w:r>
      <w:r w:rsidRPr="00B96A6B">
        <w:t xml:space="preserve">See </w:t>
      </w:r>
      <w:hyperlink w:anchor="Figure_2" w:history="1">
        <w:r w:rsidRPr="00B96A6B">
          <w:rPr>
            <w:rStyle w:val="Hyperlink"/>
          </w:rPr>
          <w:t xml:space="preserve">Figure </w:t>
        </w:r>
        <w:r w:rsidR="00247065" w:rsidRPr="00B96A6B">
          <w:rPr>
            <w:rStyle w:val="Hyperlink"/>
          </w:rPr>
          <w:t>2</w:t>
        </w:r>
      </w:hyperlink>
      <w:r w:rsidR="00325885" w:rsidRPr="00B96A6B">
        <w:t xml:space="preserve"> </w:t>
      </w:r>
      <w:r w:rsidR="00A21AF4" w:rsidRPr="00B96A6B">
        <w:t xml:space="preserve">for an overview of acute phase treatment </w:t>
      </w:r>
      <w:r w:rsidR="00325885" w:rsidRPr="00B96A6B">
        <w:t xml:space="preserve">and </w:t>
      </w:r>
      <w:hyperlink w:anchor="Figure_3" w:history="1">
        <w:r w:rsidR="00325885" w:rsidRPr="00B96A6B">
          <w:rPr>
            <w:rStyle w:val="Hyperlink"/>
          </w:rPr>
          <w:t xml:space="preserve">Figure </w:t>
        </w:r>
        <w:r w:rsidR="00247065" w:rsidRPr="00B96A6B">
          <w:rPr>
            <w:rStyle w:val="Hyperlink"/>
          </w:rPr>
          <w:t>3</w:t>
        </w:r>
      </w:hyperlink>
      <w:r w:rsidRPr="00B96A6B">
        <w:t xml:space="preserve"> for </w:t>
      </w:r>
      <w:r w:rsidR="00A21AF4" w:rsidRPr="00B96A6B">
        <w:t xml:space="preserve">an approach to assessing treatment response and </w:t>
      </w:r>
      <w:r w:rsidR="006D762D" w:rsidRPr="00B96A6B">
        <w:t xml:space="preserve">making </w:t>
      </w:r>
      <w:r w:rsidR="00F4592B" w:rsidRPr="00B96A6B">
        <w:t xml:space="preserve">medication </w:t>
      </w:r>
      <w:r w:rsidR="00A21AF4" w:rsidRPr="00B96A6B">
        <w:t>adjustment</w:t>
      </w:r>
      <w:r w:rsidR="006D762D" w:rsidRPr="00B96A6B">
        <w:t>s</w:t>
      </w:r>
      <w:r w:rsidRPr="00B96A6B">
        <w:t>.</w:t>
      </w:r>
    </w:p>
    <w:p w14:paraId="394D716E" w14:textId="0680EBC3" w:rsidR="00C90C5D" w:rsidRDefault="00C90C5D" w:rsidP="00C90C5D">
      <w:r w:rsidRPr="00B96A6B">
        <w:t>Use the PHQ-9 to help assess and monitor the severity of symptoms</w:t>
      </w:r>
      <w:r w:rsidR="006D762D" w:rsidRPr="00B96A6B">
        <w:t xml:space="preserve"> (</w:t>
      </w:r>
      <w:hyperlink w:anchor="Fig_4" w:history="1">
        <w:r w:rsidR="006D762D" w:rsidRPr="00B96A6B">
          <w:rPr>
            <w:rStyle w:val="Hyperlink"/>
          </w:rPr>
          <w:t>Figure 4</w:t>
        </w:r>
      </w:hyperlink>
      <w:r w:rsidR="006D762D" w:rsidRPr="00B96A6B">
        <w:t>)</w:t>
      </w:r>
      <w:r w:rsidRPr="00B96A6B">
        <w:t xml:space="preserve">. </w:t>
      </w:r>
      <w:r w:rsidR="00F6389E" w:rsidRPr="00B96A6B">
        <w:t xml:space="preserve">It is also used for measuring treatment response and determining if a change in treatment (e.g., dose, </w:t>
      </w:r>
      <w:r w:rsidR="001437BC" w:rsidRPr="00B96A6B">
        <w:t>antidepressant choice</w:t>
      </w:r>
      <w:r w:rsidR="00F6389E">
        <w:t xml:space="preserve">) is indicated. </w:t>
      </w:r>
      <w:bookmarkStart w:id="1" w:name="_Hlk216172034"/>
    </w:p>
    <w:bookmarkEnd w:id="1"/>
    <w:p w14:paraId="54BDDF63" w14:textId="609864E8" w:rsidR="00354B52" w:rsidRDefault="00C90C5D" w:rsidP="00C90C5D">
      <w:r w:rsidRPr="00C90C5D">
        <w:lastRenderedPageBreak/>
        <w:t xml:space="preserve">While PHQ-9 scores are helpful in quantifying symptom severity, other factors such as degree of functional impairment and patient reported distress should be </w:t>
      </w:r>
      <w:r w:rsidR="004C70F9" w:rsidRPr="00C90C5D">
        <w:t>considered</w:t>
      </w:r>
      <w:r w:rsidRPr="00C90C5D">
        <w:t xml:space="preserve"> when determining severity for the purposes of treatment selection</w:t>
      </w:r>
      <w:r w:rsidR="00C87EA0">
        <w:t xml:space="preserve"> and monitoring</w:t>
      </w:r>
      <w:r w:rsidRPr="00C90C5D">
        <w:t xml:space="preserve">.  </w:t>
      </w:r>
    </w:p>
    <w:p w14:paraId="1684AFE3" w14:textId="1C6CF03A" w:rsidR="00DA3861" w:rsidRDefault="00DA3861" w:rsidP="00FE1727">
      <w:pPr>
        <w:pStyle w:val="Level11"/>
        <w:ind w:left="0" w:firstLine="0"/>
      </w:pPr>
      <w:bookmarkStart w:id="2" w:name="Nonpharmacological_Therapies"/>
      <w:r>
        <w:t>Non-pharmacological</w:t>
      </w:r>
      <w:r w:rsidR="00D72063">
        <w:t xml:space="preserve"> </w:t>
      </w:r>
      <w:r w:rsidR="001E0880">
        <w:t>Therapies</w:t>
      </w:r>
    </w:p>
    <w:bookmarkEnd w:id="2"/>
    <w:p w14:paraId="1355238A" w14:textId="77777777" w:rsidR="00BD2C89" w:rsidRDefault="00BD2C89" w:rsidP="001C07BC">
      <w:pPr>
        <w:pStyle w:val="Level111"/>
        <w:ind w:left="0" w:firstLine="0"/>
      </w:pPr>
      <w:r>
        <w:t>Health Behaviour Changes</w:t>
      </w:r>
    </w:p>
    <w:p w14:paraId="5CAAC5D8" w14:textId="600A63ED" w:rsidR="002271AD" w:rsidRPr="00B73C6B" w:rsidRDefault="00656987" w:rsidP="002271AD">
      <w:pPr>
        <w:rPr>
          <w:lang w:val="en-GB"/>
        </w:rPr>
      </w:pPr>
      <w:r>
        <w:rPr>
          <w:lang w:val="en-GB"/>
        </w:rPr>
        <w:t xml:space="preserve">Patient engagement and </w:t>
      </w:r>
      <w:r w:rsidR="00963828">
        <w:rPr>
          <w:lang w:val="en-GB"/>
        </w:rPr>
        <w:t>health-</w:t>
      </w:r>
      <w:r w:rsidR="002271AD">
        <w:rPr>
          <w:lang w:val="en-GB"/>
        </w:rPr>
        <w:t>promoting</w:t>
      </w:r>
      <w:r w:rsidR="002271AD" w:rsidRPr="00B73C6B">
        <w:rPr>
          <w:lang w:val="en-GB"/>
        </w:rPr>
        <w:t xml:space="preserve"> behaviours are fundamental. </w:t>
      </w:r>
      <w:r>
        <w:rPr>
          <w:lang w:val="en-GB"/>
        </w:rPr>
        <w:t>For treatment of acute mild-moderate MDD, t</w:t>
      </w:r>
      <w:r w:rsidR="002271AD" w:rsidRPr="00B73C6B">
        <w:rPr>
          <w:lang w:val="en-GB"/>
        </w:rPr>
        <w:t>he following</w:t>
      </w:r>
      <w:r w:rsidR="002271AD">
        <w:rPr>
          <w:lang w:val="en-GB"/>
        </w:rPr>
        <w:t xml:space="preserve"> practices may have benefit as monotherapy or adjuncts </w:t>
      </w:r>
      <w:r>
        <w:rPr>
          <w:lang w:val="en-GB"/>
        </w:rPr>
        <w:t>to</w:t>
      </w:r>
      <w:r w:rsidR="002271AD">
        <w:rPr>
          <w:lang w:val="en-GB"/>
        </w:rPr>
        <w:t xml:space="preserve"> evidence-based pharmacotherapy and/or psychotherapy</w:t>
      </w:r>
      <w:r>
        <w:rPr>
          <w:lang w:val="en-GB"/>
        </w:rPr>
        <w:t>:</w:t>
      </w:r>
    </w:p>
    <w:p w14:paraId="2C93F18C" w14:textId="315AD88B" w:rsidR="002271AD" w:rsidRDefault="002271AD" w:rsidP="002271AD">
      <w:pPr>
        <w:pStyle w:val="Bulletlist"/>
      </w:pPr>
      <w:r w:rsidRPr="00297CF7">
        <w:rPr>
          <w:b/>
          <w:bCs/>
          <w:snapToGrid w:val="0"/>
          <w:lang w:val="en-GB"/>
        </w:rPr>
        <w:t>Exercise</w:t>
      </w:r>
      <w:r>
        <w:rPr>
          <w:snapToGrid w:val="0"/>
          <w:lang w:val="en-GB"/>
        </w:rPr>
        <w:t xml:space="preserve">: </w:t>
      </w:r>
      <w:r w:rsidRPr="00AB395C">
        <w:rPr>
          <w:snapToGrid w:val="0"/>
          <w:lang w:val="en-GB"/>
        </w:rPr>
        <w:t>Low to moderate intensity exercise, 30-40</w:t>
      </w:r>
      <w:r>
        <w:rPr>
          <w:snapToGrid w:val="0"/>
          <w:lang w:val="en-GB"/>
        </w:rPr>
        <w:t xml:space="preserve"> </w:t>
      </w:r>
      <w:r w:rsidRPr="00AB395C">
        <w:rPr>
          <w:snapToGrid w:val="0"/>
          <w:lang w:val="en-GB"/>
        </w:rPr>
        <w:t>min at a time, 3</w:t>
      </w:r>
      <w:r w:rsidR="00664E5A">
        <w:rPr>
          <w:snapToGrid w:val="0"/>
          <w:lang w:val="en-GB"/>
        </w:rPr>
        <w:t>-</w:t>
      </w:r>
      <w:r w:rsidRPr="00AB395C">
        <w:rPr>
          <w:snapToGrid w:val="0"/>
          <w:lang w:val="en-GB"/>
        </w:rPr>
        <w:t xml:space="preserve">4 times a week for at least 9 </w:t>
      </w:r>
      <w:r w:rsidR="004C70F9" w:rsidRPr="00AB395C">
        <w:rPr>
          <w:snapToGrid w:val="0"/>
          <w:lang w:val="en-GB"/>
        </w:rPr>
        <w:t>weeks</w:t>
      </w:r>
      <w:r w:rsidRPr="00AB395C">
        <w:rPr>
          <w:snapToGrid w:val="0"/>
          <w:lang w:val="en-GB"/>
        </w:rPr>
        <w:t xml:space="preserve"> is recommended as a first-line monotherapy for mild </w:t>
      </w:r>
      <w:r>
        <w:rPr>
          <w:snapToGrid w:val="0"/>
          <w:lang w:val="en-GB"/>
        </w:rPr>
        <w:t>MDD</w:t>
      </w:r>
      <w:r w:rsidRPr="00AB395C">
        <w:rPr>
          <w:snapToGrid w:val="0"/>
          <w:lang w:val="en-GB"/>
        </w:rPr>
        <w:t xml:space="preserve"> and a second-line adjunctive treatment for moderate severity </w:t>
      </w:r>
      <w:r>
        <w:rPr>
          <w:snapToGrid w:val="0"/>
          <w:lang w:val="en-GB"/>
        </w:rPr>
        <w:t>MDD</w:t>
      </w:r>
      <w:r w:rsidRPr="00AB395C">
        <w:rPr>
          <w:snapToGrid w:val="0"/>
          <w:lang w:val="en-GB"/>
        </w:rPr>
        <w:t>.</w:t>
      </w:r>
      <w:r>
        <w:rPr>
          <w:snapToGrid w:val="0"/>
          <w:lang w:val="en-GB"/>
        </w:rPr>
        <w:fldChar w:fldCharType="begin"/>
      </w:r>
      <w:r w:rsidR="00E41E72">
        <w:rPr>
          <w:snapToGrid w:val="0"/>
          <w:lang w:val="en-GB"/>
        </w:rPr>
        <w:instrText xml:space="preserve"> ADDIN ZOTERO_ITEM CSL_CITATION {"citationID":"oHiAGSNV","properties":{"formattedCitation":"\\super 5\\nosupersub{}","plainCitation":"5","noteIndex":0},"citationItems":[{"id":"AkkzHEa7/bzroDaZQ","uris":["http://zotero.org/users/10448718/items/EW77NG5I"],"itemData":{"id":749,"type":"webpage","title":"Canadian Network for Mood and Anxiety Treatments (CANMAT) 2023 Update on Clinical Guidelines for Management of Major Depressive Disorder in Adults:","URL":"https://journals-sagepub-com.ezproxy.hlth.gov.bc.ca/doi/10.1177/07067437241245384","accessed":{"date-parts":[["2025",1,30]]}}}],"schema":"https://github.com/citation-style-language/schema/raw/master/csl-citation.json"} </w:instrText>
      </w:r>
      <w:r>
        <w:rPr>
          <w:snapToGrid w:val="0"/>
          <w:lang w:val="en-GB"/>
        </w:rPr>
        <w:fldChar w:fldCharType="separate"/>
      </w:r>
      <w:r w:rsidR="00FA30BD" w:rsidRPr="00FA30BD">
        <w:rPr>
          <w:rFonts w:ascii="Calibri" w:hAnsi="Calibri" w:cs="Calibri"/>
          <w:vertAlign w:val="superscript"/>
        </w:rPr>
        <w:t>5</w:t>
      </w:r>
      <w:r>
        <w:rPr>
          <w:snapToGrid w:val="0"/>
          <w:lang w:val="en-GB"/>
        </w:rPr>
        <w:fldChar w:fldCharType="end"/>
      </w:r>
      <w:r w:rsidRPr="00AB395C">
        <w:rPr>
          <w:snapToGrid w:val="0"/>
          <w:lang w:val="en-GB"/>
        </w:rPr>
        <w:t xml:space="preserve"> </w:t>
      </w:r>
    </w:p>
    <w:p w14:paraId="0D15D15B" w14:textId="2911CAA4" w:rsidR="002271AD" w:rsidRPr="0068129A" w:rsidRDefault="002271AD" w:rsidP="002271AD">
      <w:pPr>
        <w:pStyle w:val="Bulletlist"/>
        <w:rPr>
          <w:snapToGrid w:val="0"/>
          <w:lang w:val="en-GB"/>
        </w:rPr>
      </w:pPr>
      <w:r w:rsidRPr="0068129A">
        <w:rPr>
          <w:b/>
          <w:bCs/>
          <w:snapToGrid w:val="0"/>
          <w:lang w:val="en-GB"/>
        </w:rPr>
        <w:t>Light therapy</w:t>
      </w:r>
      <w:r>
        <w:t>:</w:t>
      </w:r>
      <w:r w:rsidRPr="00297CF7">
        <w:t xml:space="preserve"> </w:t>
      </w:r>
      <w:r w:rsidRPr="009F09BB">
        <w:t>10,000 lux white light for 30 min daily</w:t>
      </w:r>
      <w:r w:rsidRPr="0068129A">
        <w:rPr>
          <w:snapToGrid w:val="0"/>
          <w:lang w:val="en-GB"/>
        </w:rPr>
        <w:t xml:space="preserve"> is recommended as first-line monotherapy for seasonal (winter) depression. It is also recommended as a second-line monotherapy for mild non-seasonal MDD, or as a second-line adjunctive therapy for moderate non-seasonal MDD.</w:t>
      </w:r>
      <w:r w:rsidRPr="009F09BB">
        <w:fldChar w:fldCharType="begin"/>
      </w:r>
      <w:r w:rsidR="00E41E72">
        <w:instrText xml:space="preserve"> ADDIN ZOTERO_ITEM CSL_CITATION {"citationID":"prkXPCfw","properties":{"formattedCitation":"\\super 5,15,16\\nosupersub{}","plainCitation":"5,15,16","noteIndex":0},"citationItems":[{"id":"AkkzHEa7/bzroDaZQ","uris":["http://zotero.org/users/10448718/items/EW77NG5I"],"itemData":{"id":749,"type":"webpage","title":"Canadian Network for Mood and Anxiety Treatments (CANMAT) 2023 Update on Clinical Guidelines for Management of Major Depressive Disorder in Adults:","URL":"https://journals-sagepub-com.ezproxy.hlth.gov.bc.ca/doi/10.1177/07067437241245384","accessed":{"date-parts":[["2025",1,30]]}}},{"id":"AkkzHEa7/oBWQbf5g","uris":["http://zotero.org/users/10448718/items/FUX5XMGH"],"itemData":{"id":796,"type":"article-journal","abstract":"Seasonal humor disorders are prone to have a link with daylight exposure. However, the effect of external light on nonseasonal disorders remains unclear. Evidence is lacking for the validity of bright light therapy (BLT) as an adjunctive treatment for these patients.To assess BLT effectiveness as an adjunctive treatment for nonseasonal depressive disorders.In March 2024, a comprehensive search was performed of publications in the MEDLINE, Embase, and Cochrane databases for randomized clinical trials (RCTs) evaluating BLT effects in patients with nonseasonal depression.RCTs published since 2000 were eligible. Comparisons between BLT and dim red light or antidepressant monotherapy alone were considered for inclusion.Using the systematic review approach on RCTs published from January 1, 2000, through March 25, 2024, differences between patients treated with and without BLT were estimated using the Mantel-Haenszel method; heterogeneity was assessed using I2 statistics.Remission of symptoms, response to treatment rates, and depression scales were assessed.In this systematic review and meta-analysis of 11 unique trials with data from 858 patients (649 female [75.6%]), statistically significant better remission and response rates were found in the BLT group (remission: 40.7% vs 23.5%; odds ratio [OR], 2.42; 95% CI, 1.50-3.91; P &amp;lt;.001; I2 = 21%; response: 60.4% vs 38.6%; OR, 2.34; 95% CI, 1.46-3.75; P &amp;lt;.001; I2 = 41%). With BLT, subgroup analysis based on follow-up times also showed better remission (&amp;lt;4 weeks: 27.4% vs 9.2%; OR, 3.59; 95% CI, 1.45-8.88; P = .005; I2 = 0% and &amp;gt;4 weeks: 46.6% vs 29.1%; OR, 2.18; 95% CI, 1.19-4.00; P = .01; I2 = 47%) and response (&amp;lt;4 weeks: 55.6% vs 27.4%; OR, 3.65; 95% CI, 1.81-7.33; P &amp;lt;.001; I2 = 35% and &amp;gt;4 weeks: 63.0% vs 44.9%; OR, 1.79; 95% CI, 1.01-3.17; P = .04; I2 = 32%) rates.Results of this systematic review and meta-analysis reveal that BLT was an effective adjunctive treatment for nonseasonal depressive disorders. Additionally, results suggest that BLT may improve the response time to the initial treatment.","container-title":"JAMA Psychiatry","DOI":"10.1001/jamapsychiatry.2024.2871","ISSN":"2168-622X","issue":"1","journalAbbreviation":"JAMA Psychiatry","page":"38-46","source":"Silverchair","title":"Bright Light Therapy for Nonseasonal Depressive Disorders: A Systematic Review and Meta-Analysis","title-short":"Bright Light Therapy for Nonseasonal Depressive Disorders","volume":"82","author":[{"family":"Menegaz de Almeida","given":"Artur"},{"family":"Aquino de Moraes","given":"Francisco Cezar"},{"family":"Cavalcanti Souza","given":"Maria Eduarda"},{"family":"Cavalcanti Orestes Cardoso","given":"Jorge Henrique"},{"family":"Tamashiro","given":"Fernanda"},{"family":"Miranda","given":"Celso"},{"family":"Fernandes","given":"Lilianne"},{"family":"Kreuz","given":"Michele"},{"family":"Alves Kelly","given":"Francinny"}],"issued":{"date-parts":[["2025",1,1]]}}},{"id":"AkkzHEa7/4iW9YqZd","uris":["http://zotero.org/users/10448718/items/PFIHCDRF"],"itemData":{"id":795,"type":"article-journal","abstract":"The effect of light therapy in treating seasonal affective disorder has been demonstrated amongst previous studies. However, the effect of light therapy in treating non-seasonal depression remains unclear. This meta-analysis aimed to determine the efficacy of light therapy in non-seasonal depression. We searched for randomized controlled trials (RCTs) in the PubMed, Web of Science, Chinese National Knowledge Infrastructure, and Chinese Biomedical Database up to February 2020. The pooled post-trial standardized mean difference in depression scores with corresponding 95% confidence intervals was calculated to evaluate the efficacy of light therapy in non-seasonal depression. A total of 23 RCTs with 1120 participants were included. The meta-analysis demonstrated the light therapy was significantly more effective than comparative treatments. Subgroup analyses revealed that none of the factors explained the significantly heterogeneity. Light therapy has a statistically significant mild to moderate treatment effect in reducing depressive symptoms, can be used as a clinical therapy in treating non-seasonal depression. But the quality of evidence is still low, more well-designed studies with larger sample size and high quality are needed to confirm the efficiency of light therapy in treating non-seasonal depression.","container-title":"Psychiatry Research","DOI":"10.1016/j.psychres.2020.113247","ISSN":"0165-1781","journalAbbreviation":"Psychiatry Research","page":"113247","source":"ScienceDirect","title":"Light therapy in non-seasonal depression: An update meta-analysis","title-short":"Light therapy in non-seasonal depression","volume":"291","author":[{"family":"Tao","given":"Long"},{"family":"Jiang","given":"Rui"},{"family":"Zhang","given":"Kuo"},{"family":"Qian","given":"Zhikan"},{"family":"Chen","given":"Peng"},{"family":"Lv","given":"Yili"},{"family":"Yao","given":"Yuyou"}],"issued":{"date-parts":[["2020",9,1]]}}}],"schema":"https://github.com/citation-style-language/schema/raw/master/csl-citation.json"} </w:instrText>
      </w:r>
      <w:r w:rsidRPr="009F09BB">
        <w:fldChar w:fldCharType="separate"/>
      </w:r>
      <w:r w:rsidR="00FA30BD" w:rsidRPr="00FA30BD">
        <w:rPr>
          <w:rFonts w:ascii="Calibri" w:hAnsi="Calibri" w:cs="Calibri"/>
          <w:vertAlign w:val="superscript"/>
        </w:rPr>
        <w:t>5,15,16</w:t>
      </w:r>
      <w:r w:rsidRPr="009F09BB">
        <w:fldChar w:fldCharType="end"/>
      </w:r>
      <w:r>
        <w:t xml:space="preserve"> </w:t>
      </w:r>
    </w:p>
    <w:p w14:paraId="08E6DDB9" w14:textId="0A398505" w:rsidR="00BD2C89" w:rsidRPr="002271AD" w:rsidRDefault="002271AD" w:rsidP="002271AD">
      <w:pPr>
        <w:pStyle w:val="Bulletlist"/>
        <w:rPr>
          <w:snapToGrid w:val="0"/>
          <w:lang w:val="en-GB"/>
        </w:rPr>
      </w:pPr>
      <w:r w:rsidRPr="0068129A">
        <w:rPr>
          <w:b/>
          <w:bCs/>
          <w:snapToGrid w:val="0"/>
          <w:lang w:val="en-GB"/>
        </w:rPr>
        <w:t>Sleep hygiene:</w:t>
      </w:r>
      <w:r w:rsidRPr="0068129A">
        <w:rPr>
          <w:snapToGrid w:val="0"/>
          <w:lang w:val="en-GB"/>
        </w:rPr>
        <w:t xml:space="preserve"> Healthy sleep habits may be beneficial. CBT for insomnia has shown some benefits.</w:t>
      </w:r>
      <w:r w:rsidRPr="0068129A">
        <w:rPr>
          <w:snapToGrid w:val="0"/>
          <w:lang w:val="en-GB"/>
        </w:rPr>
        <w:fldChar w:fldCharType="begin"/>
      </w:r>
      <w:r w:rsidR="00E41E72">
        <w:rPr>
          <w:snapToGrid w:val="0"/>
          <w:lang w:val="en-GB"/>
        </w:rPr>
        <w:instrText xml:space="preserve"> ADDIN ZOTERO_ITEM CSL_CITATION {"citationID":"bXg7Z2KB","properties":{"formattedCitation":"\\super 17\\nosupersub{}","plainCitation":"17","noteIndex":0},"citationItems":[{"id":"AkkzHEa7/iIgRKA7U","uris":["http://zotero.org/users/10448718/items/TYFW2KDQ"],"itemData":{"id":858,"type":"article-journal","collection-title":"Cognitive Behavioral Therapies for Insomnia","container-title":"Sleep Medicine Clinics","DOI":"10.1016/j.jsmc.2019.01.009","ISSN":"1556-407X","issue":"2","journalAbbreviation":"Sleep Medicine Clinics","page":"177-184","source":"ScienceDirect","title":"Cognitive Behavioral Therapy for Insomnia in Depression","volume":"14","author":[{"family":"Asarnow","given":"Lauren D."},{"family":"Manber","given":"Rachel"}],"issued":{"date-parts":[["2019",6,1]]}}}],"schema":"https://github.com/citation-style-language/schema/raw/master/csl-citation.json"} </w:instrText>
      </w:r>
      <w:r w:rsidRPr="0068129A">
        <w:rPr>
          <w:snapToGrid w:val="0"/>
          <w:lang w:val="en-GB"/>
        </w:rPr>
        <w:fldChar w:fldCharType="separate"/>
      </w:r>
      <w:r w:rsidR="00FA30BD" w:rsidRPr="00FA30BD">
        <w:rPr>
          <w:rFonts w:ascii="Calibri" w:hAnsi="Calibri" w:cs="Calibri"/>
          <w:vertAlign w:val="superscript"/>
        </w:rPr>
        <w:t>17</w:t>
      </w:r>
      <w:r w:rsidRPr="0068129A">
        <w:rPr>
          <w:snapToGrid w:val="0"/>
          <w:lang w:val="en-GB"/>
        </w:rPr>
        <w:fldChar w:fldCharType="end"/>
      </w:r>
      <w:r w:rsidRPr="0068129A">
        <w:rPr>
          <w:snapToGrid w:val="0"/>
          <w:lang w:val="en-GB"/>
        </w:rPr>
        <w:t xml:space="preserve"> </w:t>
      </w:r>
      <w:r w:rsidRPr="009F09BB">
        <w:t xml:space="preserve"> </w:t>
      </w:r>
      <w:bookmarkStart w:id="3" w:name="_Hlk199337202"/>
      <w:r>
        <w:t xml:space="preserve"> </w:t>
      </w:r>
      <w:bookmarkEnd w:id="3"/>
    </w:p>
    <w:p w14:paraId="1BD4A80C" w14:textId="77777777" w:rsidR="00BD2C89" w:rsidRPr="00BD2C89" w:rsidRDefault="00BD2C89" w:rsidP="00FE1727">
      <w:pPr>
        <w:pStyle w:val="Level111"/>
        <w:ind w:left="0" w:firstLine="0"/>
      </w:pPr>
      <w:r w:rsidRPr="00BD2C89">
        <w:t>Digital Health Technologies/Interventions (DHIs)</w:t>
      </w:r>
    </w:p>
    <w:p w14:paraId="0785D764" w14:textId="3BBAA866" w:rsidR="002271AD" w:rsidRPr="00B96A6B" w:rsidRDefault="002271AD" w:rsidP="007D640B">
      <w:r>
        <w:t>Guided internet-based CBT (</w:t>
      </w:r>
      <w:proofErr w:type="spellStart"/>
      <w:r>
        <w:t>iCBT</w:t>
      </w:r>
      <w:proofErr w:type="spellEnd"/>
      <w:r>
        <w:t xml:space="preserve">), </w:t>
      </w:r>
      <w:r w:rsidR="009507BC">
        <w:t xml:space="preserve">guided </w:t>
      </w:r>
      <w:r>
        <w:t xml:space="preserve">by a therapist or clinician, is recommended as a first-line monotherapy for mild </w:t>
      </w:r>
      <w:r w:rsidRPr="00B96A6B">
        <w:t>depression, as a first-line adjunctive treatment for moderate depression, and to help prevent relapses.</w:t>
      </w:r>
      <w:r w:rsidRPr="00B96A6B">
        <w:fldChar w:fldCharType="begin"/>
      </w:r>
      <w:r w:rsidR="00E41E72">
        <w:instrText xml:space="preserve"> ADDIN ZOTERO_ITEM CSL_CITATION {"citationID":"yjVHUao2","properties":{"formattedCitation":"\\super 5\\nosupersub{}","plainCitation":"5","noteIndex":0},"citationItems":[{"id":"AkkzHEa7/bzroDaZQ","uris":["http://zotero.org/users/10448718/items/EW77NG5I"],"itemData":{"id":749,"type":"webpage","title":"Canadian Network for Mood and Anxiety Treatments (CANMAT) 2023 Update on Clinical Guidelines for Management of Major Depressive Disorder in Adults:","URL":"https://journals-sagepub-com.ezproxy.hlth.gov.bc.ca/doi/10.1177/07067437241245384","accessed":{"date-parts":[["2025",1,30]]}}}],"schema":"https://github.com/citation-style-language/schema/raw/master/csl-citation.json"} </w:instrText>
      </w:r>
      <w:r w:rsidRPr="00B96A6B">
        <w:fldChar w:fldCharType="separate"/>
      </w:r>
      <w:r w:rsidR="00FA30BD" w:rsidRPr="00FA30BD">
        <w:rPr>
          <w:rFonts w:ascii="Calibri" w:hAnsi="Calibri" w:cs="Calibri"/>
          <w:vertAlign w:val="superscript"/>
        </w:rPr>
        <w:t>5</w:t>
      </w:r>
      <w:r w:rsidRPr="00B96A6B">
        <w:fldChar w:fldCharType="end"/>
      </w:r>
      <w:r w:rsidRPr="00B96A6B">
        <w:t xml:space="preserve"> </w:t>
      </w:r>
      <w:r w:rsidR="009324FD" w:rsidRPr="00B96A6B">
        <w:t xml:space="preserve">For example, </w:t>
      </w:r>
      <w:hyperlink r:id="rId26" w:history="1">
        <w:proofErr w:type="spellStart"/>
        <w:r w:rsidRPr="00B96A6B">
          <w:rPr>
            <w:rStyle w:val="Hyperlink"/>
          </w:rPr>
          <w:t>BounceBack</w:t>
        </w:r>
        <w:proofErr w:type="spellEnd"/>
      </w:hyperlink>
      <w:r w:rsidRPr="00B96A6B">
        <w:t>® is a free CBT</w:t>
      </w:r>
      <w:r w:rsidR="00352FBE" w:rsidRPr="00B96A6B">
        <w:t>-</w:t>
      </w:r>
      <w:r w:rsidRPr="00B96A6B">
        <w:t>based</w:t>
      </w:r>
      <w:r w:rsidR="00352FBE" w:rsidRPr="00B96A6B">
        <w:t>,</w:t>
      </w:r>
      <w:r w:rsidRPr="00B96A6B">
        <w:t xml:space="preserve"> skill-building program designed to help adults and youth</w:t>
      </w:r>
      <w:r w:rsidR="00352FBE" w:rsidRPr="00B96A6B">
        <w:t>s</w:t>
      </w:r>
      <w:r w:rsidRPr="00B96A6B">
        <w:t xml:space="preserve"> 13+ manage low mood, mild to moderate depression, anxiety, stress or worry. It is delivered online or over the phone with a coach. </w:t>
      </w:r>
    </w:p>
    <w:p w14:paraId="7BE2EAF3" w14:textId="75C158B5" w:rsidR="00BD2C89" w:rsidRPr="00B96A6B" w:rsidRDefault="00BD2C89" w:rsidP="00FE1727">
      <w:pPr>
        <w:pStyle w:val="Level111"/>
        <w:ind w:left="0" w:firstLine="0"/>
      </w:pPr>
      <w:r w:rsidRPr="00B96A6B">
        <w:t>Psychotherapy</w:t>
      </w:r>
    </w:p>
    <w:p w14:paraId="51C80D32" w14:textId="594A8805" w:rsidR="00430853" w:rsidRPr="00B96A6B" w:rsidRDefault="002271AD" w:rsidP="002271AD">
      <w:r w:rsidRPr="00B96A6B">
        <w:t>Psychotherapy is recommended for all severities of MDD and in the maintenance phase to prevent relapse. It is similarly effective across most demographic factors, including sex, age, level of education, culture, and ethnicity.</w:t>
      </w:r>
      <w:r w:rsidRPr="00B96A6B">
        <w:fldChar w:fldCharType="begin"/>
      </w:r>
      <w:r w:rsidR="00E41E72">
        <w:instrText xml:space="preserve"> ADDIN ZOTERO_ITEM CSL_CITATION {"citationID":"3tRREV7w","properties":{"formattedCitation":"\\super 18\\nosupersub{}","plainCitation":"18","noteIndex":0},"citationItems":[{"id":"AkkzHEa7/bbUPL0az","uris":["http://zotero.org/users/10448718/items/52H95FQ3"],"itemData":{"id":819,"type":"article-journal","abstract":"The past two decades have seen an increase in the number of psychotherapy clinical trials that were adequately powered to compare clinical outcomes across different racial and ethnic groups. Reviews have concluded that outcomes are generally equivalent, though there is still widespread skepticism of how these therapies perform in diverse populations. The current study reviewed 23 meta-analyses that considered race/ethnicity as a predictor of treatment outcome in psychotherapies across a range of psychiatric disorders. In general, these reviews did not find differences in outcomes between ethnic/racial minorities relative to White participants. Cumulative evidence of no race/ethnic differences in reported outcomes was strong for some disorders (e.g., depression, PTSD), though data were lacking or insufficient for other mental health conditions (e.g., borderline personality disorder, eating disorders). We also identified several gaps in the literature that provide directions for future research to better understand racial-ethnic differences in psychotherapy outcomes.","container-title":"Clinical Psychology Review","DOI":"10.1016/j.cpr.2022.102192","ISSN":"0272-7358","journalAbbreviation":"Clinical Psychology Review","page":"102192","source":"ScienceDirect","title":"Do psychosocial treatment outcomes vary by race or ethnicity? A review of meta-analyses","title-short":"Do psychosocial treatment outcomes vary by race or ethnicity?","volume":"96","author":[{"family":"Cougle","given":"Jesse R."},{"family":"Grubaugh","given":"Anouk L."}],"issued":{"date-parts":[["2022",8,1]]}}}],"schema":"https://github.com/citation-style-language/schema/raw/master/csl-citation.json"} </w:instrText>
      </w:r>
      <w:r w:rsidRPr="00B96A6B">
        <w:fldChar w:fldCharType="separate"/>
      </w:r>
      <w:r w:rsidR="00FA30BD" w:rsidRPr="00FA30BD">
        <w:rPr>
          <w:rFonts w:ascii="Calibri" w:hAnsi="Calibri" w:cs="Calibri"/>
          <w:vertAlign w:val="superscript"/>
        </w:rPr>
        <w:t>18</w:t>
      </w:r>
      <w:r w:rsidRPr="00B96A6B">
        <w:fldChar w:fldCharType="end"/>
      </w:r>
      <w:r w:rsidRPr="00B96A6B">
        <w:t xml:space="preserve"> </w:t>
      </w:r>
    </w:p>
    <w:p w14:paraId="65A15CE9" w14:textId="433992A9" w:rsidR="00562FBC" w:rsidRDefault="002271AD" w:rsidP="002271AD">
      <w:r w:rsidRPr="00B96A6B">
        <w:t>Monotherapy with first</w:t>
      </w:r>
      <w:r w:rsidR="00F86DE2" w:rsidRPr="00B96A6B">
        <w:t>-</w:t>
      </w:r>
      <w:r w:rsidRPr="00B96A6B">
        <w:t>line psychotherapies</w:t>
      </w:r>
      <w:r w:rsidR="004C70F9" w:rsidRPr="00B96A6B">
        <w:t xml:space="preserve"> </w:t>
      </w:r>
      <w:bookmarkStart w:id="4" w:name="_Hlk216172090"/>
      <w:r w:rsidR="004C70F9" w:rsidRPr="00B96A6B">
        <w:t>(</w:t>
      </w:r>
      <w:hyperlink w:anchor="Table_3" w:history="1">
        <w:r w:rsidR="004C70F9" w:rsidRPr="00B96A6B">
          <w:rPr>
            <w:rStyle w:val="Hyperlink"/>
          </w:rPr>
          <w:t xml:space="preserve">Table </w:t>
        </w:r>
        <w:r w:rsidR="008A17B4">
          <w:rPr>
            <w:rStyle w:val="Hyperlink"/>
          </w:rPr>
          <w:t>3</w:t>
        </w:r>
      </w:hyperlink>
      <w:r w:rsidR="004C70F9" w:rsidRPr="00B96A6B">
        <w:t>)</w:t>
      </w:r>
      <w:bookmarkEnd w:id="4"/>
      <w:r w:rsidR="00562FBC" w:rsidRPr="00B96A6B">
        <w:t>,</w:t>
      </w:r>
      <w:r w:rsidRPr="00B96A6B">
        <w:t xml:space="preserve"> such as CBT</w:t>
      </w:r>
      <w:r w:rsidR="00562FBC" w:rsidRPr="00B96A6B">
        <w:t>,</w:t>
      </w:r>
      <w:r w:rsidRPr="00B96A6B">
        <w:t xml:space="preserve"> </w:t>
      </w:r>
      <w:r w:rsidR="00562FBC" w:rsidRPr="00B96A6B">
        <w:t>interpersonal psychotherapy (IPT) and behavioural activation,</w:t>
      </w:r>
      <w:r w:rsidR="00562FBC" w:rsidRPr="00B96A6B">
        <w:fldChar w:fldCharType="begin"/>
      </w:r>
      <w:r w:rsidR="00E41E72">
        <w:instrText xml:space="preserve"> ADDIN ZOTERO_ITEM CSL_CITATION {"citationID":"hTGsN7Uj","properties":{"formattedCitation":"\\super 5\\nosupersub{}","plainCitation":"5","noteIndex":0},"citationItems":[{"id":"AkkzHEa7/bzroDaZQ","uris":["http://zotero.org/users/10448718/items/EW77NG5I"],"itemData":{"id":749,"type":"webpage","title":"Canadian Network for Mood and Anxiety Treatments (CANMAT) 2023 Update on Clinical Guidelines for Management of Major Depressive Disorder in Adults:","URL":"https://journals-sagepub-com.ezproxy.hlth.gov.bc.ca/doi/10.1177/07067437241245384","accessed":{"date-parts":[["2025",1,30]]}}}],"schema":"https://github.com/citation-style-language/schema/raw/master/csl-citation.json"} </w:instrText>
      </w:r>
      <w:r w:rsidR="00562FBC" w:rsidRPr="00B96A6B">
        <w:fldChar w:fldCharType="separate"/>
      </w:r>
      <w:r w:rsidR="00FA30BD" w:rsidRPr="00FA30BD">
        <w:rPr>
          <w:rFonts w:ascii="Calibri" w:hAnsi="Calibri" w:cs="Calibri"/>
          <w:vertAlign w:val="superscript"/>
        </w:rPr>
        <w:t>5</w:t>
      </w:r>
      <w:r w:rsidR="00562FBC" w:rsidRPr="00B96A6B">
        <w:fldChar w:fldCharType="end"/>
      </w:r>
      <w:r w:rsidR="00562FBC" w:rsidRPr="00B96A6B">
        <w:t xml:space="preserve"> </w:t>
      </w:r>
      <w:r w:rsidRPr="00B96A6B">
        <w:t>have been found to have comparable efficacy as monotherapy</w:t>
      </w:r>
      <w:r>
        <w:t xml:space="preserve"> with </w:t>
      </w:r>
      <w:r w:rsidR="004C1EE3">
        <w:t xml:space="preserve">antidepressants </w:t>
      </w:r>
      <w:r>
        <w:t xml:space="preserve">for acute treatment of all severities of MDD. </w:t>
      </w:r>
      <w:r w:rsidR="0015666D">
        <w:t>CBT is more efficacious than medications alone in maintaining symptom response over 6-12 months.</w:t>
      </w:r>
      <w:r w:rsidR="0015666D" w:rsidRPr="009F09BB">
        <w:fldChar w:fldCharType="begin"/>
      </w:r>
      <w:r w:rsidR="00E41E72">
        <w:instrText xml:space="preserve"> ADDIN ZOTERO_ITEM CSL_CITATION {"citationID":"5efHIvsm","properties":{"formattedCitation":"\\super 5,19\\nosupersub{}","plainCitation":"5,19","noteIndex":0},"citationItems":[{"id":"AkkzHEa7/bzroDaZQ","uris":["http://zotero.org/users/10448718/items/EW77NG5I"],"itemData":{"id":749,"type":"webpage","title":"Canadian Network for Mood and Anxiety Treatments (CANMAT) 2023 Update on Clinical Guidelines for Management of Major Depressive Disorder in Adults:","URL":"https://journals-sagepub-com.ezproxy.hlth.gov.bc.ca/doi/10.1177/07067437241245384","accessed":{"date-parts":[["2025",1,30]]}}},{"id":"AkkzHEa7/jcru58Ji","uris":["http://zotero.org/users/10448718/items/7SXVHQI5"],"itemData":{"id":773,"type":"article-journal","abstract":"Background\nOver the past 16 years, we have developed a ‘Meta-analytic Research Domain’ (MARD) of all randomized trials of psychological treatments of depression. A MARD is a living systematic review of a research field, that cannot be otherwise covered by one (network) meta-analysis and includes multiple PICOs. In this paper we give an overview of the findings of this MARD.\nMethods\nA narrative review of the results of the 118 meta-analyses on psychotherapies for depression that were published within our MARD.\nResults\nMost research has been conducted on cognitive-behavioral therapy (CBT), but several other psychotherapies are also effective, with few differences between therapies. They can be effectively delivered in individual, group, telephone and guided self-help format and are effective in many different target groups and across different age groups, although the effects are significantly smaller in children and adolescents. Psychotherapies have comparable effects as pharmacotherapy at the short term but are probably more effective at the longer term. Combined treatment is more effective than either psychotherapy or pharmacotherapy alone at the short, but also at the longer term.\nLimitations\nWe did not summarize all published meta-analyses (protocols, methodological studies) and have not compared our results to those found in other meta-analyses on comparable subjects.\nConclusion\nPsychotherapies can contribute considerably to a reduction of the disease burden of depression. MARDs are an important next step in the aggregation of knowledge from randomized controlled trials in psychological treatments of depression as well as in other healthcare sectors.","container-title":"Journal of Affective Disorders","DOI":"10.1016/j.jad.2023.05.011","ISSN":"0165-0327","journalAbbreviation":"Journal of Affective Disorders","page":"141-151","source":"ScienceDirect","title":"Psychological treatment of depression: A systematic overview of a ‘Meta-Analytic Research Domain’","title-short":"Psychological treatment of depression","volume":"335","author":[{"family":"Cuijpers","given":"Pim"},{"family":"Miguel","given":"Clara"},{"family":"Harrer","given":"Mathias"},{"family":"Plessen","given":"Constantin Yves"},{"family":"Ciharova","given":"Marketa"},{"family":"Papola","given":"Davide"},{"family":"Ebert","given":"David"},{"family":"Karyotaki","given":"Eirini"}],"issued":{"date-parts":[["2023",8,15]]}}}],"schema":"https://github.com/citation-style-language/schema/raw/master/csl-citation.json"} </w:instrText>
      </w:r>
      <w:r w:rsidR="0015666D" w:rsidRPr="009F09BB">
        <w:fldChar w:fldCharType="separate"/>
      </w:r>
      <w:r w:rsidR="00FA30BD" w:rsidRPr="00FA30BD">
        <w:rPr>
          <w:rFonts w:ascii="Calibri" w:hAnsi="Calibri" w:cs="Calibri"/>
          <w:vertAlign w:val="superscript"/>
        </w:rPr>
        <w:t>5,19</w:t>
      </w:r>
      <w:r w:rsidR="0015666D" w:rsidRPr="009F09BB">
        <w:fldChar w:fldCharType="end"/>
      </w:r>
      <w:r w:rsidR="0015666D">
        <w:t xml:space="preserve"> </w:t>
      </w:r>
      <w:r w:rsidR="00562FBC">
        <w:t xml:space="preserve">CBT is </w:t>
      </w:r>
      <w:r w:rsidR="0015666D">
        <w:t xml:space="preserve">also </w:t>
      </w:r>
      <w:r w:rsidR="00562FBC">
        <w:t>recommended in patients with a recent history of a suicide attempt because it reduces suicide attempts by half in those who attempted suicide in the previous 6 months.</w:t>
      </w:r>
      <w:r w:rsidR="00562FBC">
        <w:fldChar w:fldCharType="begin"/>
      </w:r>
      <w:r w:rsidR="00E41E72">
        <w:instrText xml:space="preserve"> ADDIN ZOTERO_ITEM CSL_CITATION {"citationID":"v0Cq785R","properties":{"formattedCitation":"\\super 5\\nosupersub{}","plainCitation":"5","noteIndex":0},"citationItems":[{"id":"AkkzHEa7/bzroDaZQ","uris":["http://zotero.org/users/10448718/items/EW77NG5I"],"itemData":{"id":749,"type":"webpage","title":"Canadian Network for Mood and Anxiety Treatments (CANMAT) 2023 Update on Clinical Guidelines for Management of Major Depressive Disorder in Adults:","URL":"https://journals-sagepub-com.ezproxy.hlth.gov.bc.ca/doi/10.1177/07067437241245384","accessed":{"date-parts":[["2025",1,30]]}}}],"schema":"https://github.com/citation-style-language/schema/raw/master/csl-citation.json"} </w:instrText>
      </w:r>
      <w:r w:rsidR="00562FBC">
        <w:fldChar w:fldCharType="separate"/>
      </w:r>
      <w:r w:rsidR="00FA30BD" w:rsidRPr="00FA30BD">
        <w:rPr>
          <w:rFonts w:ascii="Calibri" w:hAnsi="Calibri" w:cs="Calibri"/>
          <w:vertAlign w:val="superscript"/>
        </w:rPr>
        <w:t>5</w:t>
      </w:r>
      <w:r w:rsidR="00562FBC">
        <w:fldChar w:fldCharType="end"/>
      </w:r>
    </w:p>
    <w:p w14:paraId="5C0AD468" w14:textId="0704006B" w:rsidR="001403AF" w:rsidRDefault="00562FBC" w:rsidP="002271AD">
      <w:r>
        <w:t>T</w:t>
      </w:r>
      <w:r w:rsidR="002271AD">
        <w:t>he combination of psychotherapy and pharmacotherapy is more effective than either alone for treating acute symptoms and maintenance.</w:t>
      </w:r>
      <w:r w:rsidR="002271AD" w:rsidRPr="009F09BB">
        <w:fldChar w:fldCharType="begin"/>
      </w:r>
      <w:r w:rsidR="00E41E72">
        <w:instrText xml:space="preserve"> ADDIN ZOTERO_ITEM CSL_CITATION {"citationID":"5XuZrfnh","properties":{"formattedCitation":"\\super 5,19\\nosupersub{}","plainCitation":"5,19","noteIndex":0},"citationItems":[{"id":"AkkzHEa7/bzroDaZQ","uris":["http://zotero.org/users/10448718/items/EW77NG5I"],"itemData":{"id":749,"type":"webpage","title":"Canadian Network for Mood and Anxiety Treatments (CANMAT) 2023 Update on Clinical Guidelines for Management of Major Depressive Disorder in Adults:","URL":"https://journals-sagepub-com.ezproxy.hlth.gov.bc.ca/doi/10.1177/07067437241245384","accessed":{"date-parts":[["2025",1,30]]}}},{"id":"AkkzHEa7/jcru58Ji","uris":["http://zotero.org/users/10448718/items/7SXVHQI5"],"itemData":{"id":773,"type":"article-journal","abstract":"Background\nOver the past 16 years, we have developed a ‘Meta-analytic Research Domain’ (MARD) of all randomized trials of psychological treatments of depression. A MARD is a living systematic review of a research field, that cannot be otherwise covered by one (network) meta-analysis and includes multiple PICOs. In this paper we give an overview of the findings of this MARD.\nMethods\nA narrative review of the results of the 118 meta-analyses on psychotherapies for depression that were published within our MARD.\nResults\nMost research has been conducted on cognitive-behavioral therapy (CBT), but several other psychotherapies are also effective, with few differences between therapies. They can be effectively delivered in individual, group, telephone and guided self-help format and are effective in many different target groups and across different age groups, although the effects are significantly smaller in children and adolescents. Psychotherapies have comparable effects as pharmacotherapy at the short term but are probably more effective at the longer term. Combined treatment is more effective than either psychotherapy or pharmacotherapy alone at the short, but also at the longer term.\nLimitations\nWe did not summarize all published meta-analyses (protocols, methodological studies) and have not compared our results to those found in other meta-analyses on comparable subjects.\nConclusion\nPsychotherapies can contribute considerably to a reduction of the disease burden of depression. MARDs are an important next step in the aggregation of knowledge from randomized controlled trials in psychological treatments of depression as well as in other healthcare sectors.","container-title":"Journal of Affective Disorders","DOI":"10.1016/j.jad.2023.05.011","ISSN":"0165-0327","journalAbbreviation":"Journal of Affective Disorders","page":"141-151","source":"ScienceDirect","title":"Psychological treatment of depression: A systematic overview of a ‘Meta-Analytic Research Domain’","title-short":"Psychological treatment of depression","volume":"335","author":[{"family":"Cuijpers","given":"Pim"},{"family":"Miguel","given":"Clara"},{"family":"Harrer","given":"Mathias"},{"family":"Plessen","given":"Constantin Yves"},{"family":"Ciharova","given":"Marketa"},{"family":"Papola","given":"Davide"},{"family":"Ebert","given":"David"},{"family":"Karyotaki","given":"Eirini"}],"issued":{"date-parts":[["2023",8,15]]}}}],"schema":"https://github.com/citation-style-language/schema/raw/master/csl-citation.json"} </w:instrText>
      </w:r>
      <w:r w:rsidR="002271AD" w:rsidRPr="009F09BB">
        <w:fldChar w:fldCharType="separate"/>
      </w:r>
      <w:r w:rsidR="00FA30BD" w:rsidRPr="00FA30BD">
        <w:rPr>
          <w:rFonts w:ascii="Calibri" w:hAnsi="Calibri" w:cs="Calibri"/>
          <w:vertAlign w:val="superscript"/>
        </w:rPr>
        <w:t>5,19</w:t>
      </w:r>
      <w:r w:rsidR="002271AD" w:rsidRPr="009F09BB">
        <w:fldChar w:fldCharType="end"/>
      </w:r>
      <w:r w:rsidR="002271AD">
        <w:t xml:space="preserve"> </w:t>
      </w:r>
      <w:r w:rsidR="00BB309F" w:rsidRPr="009F09BB">
        <w:t>Combined treatment should be considered for patients with chronic or severe episodes, psychiatric co-morbidity, or poor response to pharmacotherapy.</w:t>
      </w:r>
      <w:r w:rsidR="00BB309F">
        <w:t xml:space="preserve"> For individuals with severe symptoms, a sequential approach may need to be taken, where pharmacotherapy is first established and psychotherapy is initiated after sufficient symptomatic improvement to allow patient engagement with therapy. </w:t>
      </w:r>
    </w:p>
    <w:p w14:paraId="4C49FDA8" w14:textId="3B54BE74" w:rsidR="00430853" w:rsidRDefault="002271AD" w:rsidP="00430853">
      <w:r w:rsidRPr="009F09BB">
        <w:t>The strongest evidence</w:t>
      </w:r>
      <w:r>
        <w:t xml:space="preserve"> </w:t>
      </w:r>
      <w:r w:rsidRPr="009F09BB">
        <w:t>suggests that most patients</w:t>
      </w:r>
      <w:r>
        <w:t xml:space="preserve"> require</w:t>
      </w:r>
      <w:r w:rsidRPr="009F09BB">
        <w:t xml:space="preserve"> 12 to 16 sessions</w:t>
      </w:r>
      <w:r>
        <w:t xml:space="preserve">. Twice-weekly </w:t>
      </w:r>
      <w:r w:rsidRPr="000C17B2">
        <w:t>sessions for CBT and IPT for depression</w:t>
      </w:r>
      <w:r>
        <w:t xml:space="preserve"> show improved outcomes compared to once-weekly sessions.</w:t>
      </w:r>
      <w:r w:rsidRPr="00186436">
        <w:rPr>
          <w:sz w:val="20"/>
          <w:szCs w:val="20"/>
          <w:vertAlign w:val="superscript"/>
        </w:rPr>
        <w:t xml:space="preserve"> </w:t>
      </w:r>
      <w:r w:rsidRPr="00186436">
        <w:rPr>
          <w:sz w:val="20"/>
          <w:szCs w:val="20"/>
          <w:vertAlign w:val="superscript"/>
        </w:rPr>
        <w:fldChar w:fldCharType="begin"/>
      </w:r>
      <w:r w:rsidR="00E41E72">
        <w:rPr>
          <w:sz w:val="20"/>
          <w:szCs w:val="20"/>
          <w:vertAlign w:val="superscript"/>
        </w:rPr>
        <w:instrText xml:space="preserve"> ADDIN ZOTERO_ITEM CSL_CITATION {"citationID":"oW3E3U4Z","properties":{"formattedCitation":"\\super 5,20\\nosupersub{}","plainCitation":"5,20","noteIndex":0},"citationItems":[{"id":"AkkzHEa7/bzroDaZQ","uris":["http://zotero.org/users/10448718/items/EW77NG5I"],"itemData":{"id":749,"type":"webpage","title":"Canadian Network for Mood and Anxiety Treatments (CANMAT) 2023 Update on Clinical Guidelines for Management of Major Depressive Disorder in Adults:","URL":"https://journals-sagepub-com.ezproxy.hlth.gov.bc.ca/doi/10.1177/07067437241245384","accessed":{"date-parts":[["2025",1,30]]}}},{"id":"AkkzHEa7/DDCZ97C4","uris":["http://zotero.org/users/10448718/items/HDBWJY4S"],"itemData":{"id":770,"type":"article-journal","abstract":"Approximately 9% of US adults experience major depression each year, with a lifetime prevalence of approximately 17% for men and 30% for women.Major depression is defined by depressed mood, loss of interest in activities, and associated psychological and somatic symptoms lasting at least 2 weeks. Evaluation should include structured assessment of severity as well as risk of self-harm, suspected bipolar disorder, psychotic symptoms, substance use, and co-occurring anxiety disorder. First-line treatments include specific psychotherapies and antidepressant medications. A network meta-analysis of randomized clinical trials reported cognitive therapy, behavioral activation, problem-solving therapy, interpersonal therapy, brief psychodynamic therapy, and mindfulness-based psychotherapy all had at least medium-sized effects in symptom improvement over usual care without psychotherapy (standardized mean difference [SMD] ranging from 0.50 [95% CI, 0.20-0.81] to 0.73 [95% CI, 0.52-0.95]). A network meta-analysis of randomized clinical trials reported 21 antidepressant medications all had small- to medium-sized effects in symptom improvement over placebo (SMD ranging from 0.23 [95% CI, 0.19-0.28] for fluoxetine to 0.48 [95% CI, 0.41-0.55] for amitriptyline). Psychotherapy combined with antidepressant medication may be preferred, especially for more severe or chronic depression. A network meta-analysis of randomized clinical trials reported greater symptom improvement with combined treatment than with psychotherapy alone (SMD, 0.30 [95% CI, 0.14-0.45]) or medication alone (SMD, 0.33 [95% CI, 0.20-0.47]). When initial antidepressant medication is not effective, second-line medication treatment includes changing antidepressant medication, adding a second antidepressant, or augmenting with a nonantidepressant medication, which have approximately equal likelihood of success based on a network meta-analysis. Collaborative care programs, including systematic follow-up and outcome assessment, improve treatment effectiveness, with 1 meta-analysis reporting significantly greater symptom improvement compared with usual care (SMD, 0.42 [95% CI, 0.23-0.61]).Effective first-line depression treatments include specific forms of psychotherapy and more than 20 antidepressant medications. Close monitoring significantly improves the likelihood of treatment success.","container-title":"JAMA","DOI":"10.1001/jama.2024.5756","ISSN":"0098-7484","issue":"2","journalAbbreviation":"JAMA","page":"141-152","source":"Silverchair","title":"Management of Depression in Adults: A Review","title-short":"Management of Depression in Adults","volume":"332","author":[{"family":"Simon","given":"Gregory E."},{"family":"Moise","given":"Nathalie"},{"family":"Mohr","given":"David C."}],"issued":{"date-parts":[["2024",7,9]]}}}],"schema":"https://github.com/citation-style-language/schema/raw/master/csl-citation.json"} </w:instrText>
      </w:r>
      <w:r w:rsidRPr="00186436">
        <w:rPr>
          <w:sz w:val="20"/>
          <w:szCs w:val="20"/>
          <w:vertAlign w:val="superscript"/>
        </w:rPr>
        <w:fldChar w:fldCharType="separate"/>
      </w:r>
      <w:r w:rsidR="00FA30BD" w:rsidRPr="00FA30BD">
        <w:rPr>
          <w:rFonts w:ascii="Calibri" w:hAnsi="Calibri" w:cs="Calibri"/>
          <w:sz w:val="20"/>
          <w:vertAlign w:val="superscript"/>
        </w:rPr>
        <w:t>5,20</w:t>
      </w:r>
      <w:r w:rsidRPr="00186436">
        <w:rPr>
          <w:sz w:val="20"/>
          <w:szCs w:val="20"/>
          <w:vertAlign w:val="superscript"/>
        </w:rPr>
        <w:fldChar w:fldCharType="end"/>
      </w:r>
      <w:r w:rsidRPr="009F09BB">
        <w:t xml:space="preserve"> </w:t>
      </w:r>
      <w:r w:rsidR="002D41C8">
        <w:t>All formats</w:t>
      </w:r>
      <w:r>
        <w:t xml:space="preserve"> of CBT </w:t>
      </w:r>
      <w:r w:rsidR="00BC3AD6">
        <w:t>are efficacious</w:t>
      </w:r>
      <w:r>
        <w:t xml:space="preserve">. </w:t>
      </w:r>
      <w:r w:rsidR="00430853" w:rsidRPr="009F09BB">
        <w:t>Inter-professional communication is important when treating shared patients.</w:t>
      </w:r>
    </w:p>
    <w:p w14:paraId="58E601BE" w14:textId="375C5795" w:rsidR="00430853" w:rsidRDefault="00BB309F" w:rsidP="00430853">
      <w:r>
        <w:lastRenderedPageBreak/>
        <w:t xml:space="preserve">Evidence-based structured psychotherapy should be considered and discussed with every patient. However, the choice between psychotherapy and/or pharmacotherapy is ultimately guided by patient preference and treatment availability/accessibility. </w:t>
      </w:r>
      <w:r w:rsidR="00430853">
        <w:t xml:space="preserve">Major barriers are accessibility and </w:t>
      </w:r>
      <w:r w:rsidR="00C3311D">
        <w:t>coverage</w:t>
      </w:r>
      <w:r w:rsidR="00430853">
        <w:t xml:space="preserve">. </w:t>
      </w:r>
      <w:hyperlink r:id="rId27" w:history="1">
        <w:r w:rsidR="00430853" w:rsidRPr="00E21ECC">
          <w:rPr>
            <w:rStyle w:val="Hyperlink"/>
          </w:rPr>
          <w:t>Mind Space</w:t>
        </w:r>
      </w:hyperlink>
      <w:r w:rsidR="00430853">
        <w:t xml:space="preserve"> </w:t>
      </w:r>
      <w:r w:rsidR="00430853" w:rsidRPr="00E21ECC">
        <w:t>is a non-profit organization offering MSP-funded mental health programs led by family doctors and psychiatrists</w:t>
      </w:r>
      <w:r w:rsidR="00430853">
        <w:t xml:space="preserve">. </w:t>
      </w:r>
      <w:r w:rsidR="00EB17DF" w:rsidRPr="00802B04">
        <w:t xml:space="preserve">Psychotherapy services </w:t>
      </w:r>
      <w:r w:rsidR="006922B7">
        <w:t xml:space="preserve">and other mental health supports </w:t>
      </w:r>
      <w:r w:rsidR="00EB17DF" w:rsidRPr="00802B04">
        <w:t xml:space="preserve">are available for </w:t>
      </w:r>
      <w:r w:rsidR="00614B7D">
        <w:t>First Nations</w:t>
      </w:r>
      <w:r w:rsidR="00937F62">
        <w:t xml:space="preserve"> peoples</w:t>
      </w:r>
      <w:r w:rsidR="00EB17DF" w:rsidRPr="00C01466">
        <w:t xml:space="preserve"> through</w:t>
      </w:r>
      <w:r w:rsidR="00614B7D">
        <w:t xml:space="preserve"> </w:t>
      </w:r>
      <w:hyperlink r:id="rId28" w:history="1">
        <w:r w:rsidR="00614B7D" w:rsidRPr="007C2096">
          <w:rPr>
            <w:rStyle w:val="Hyperlink"/>
          </w:rPr>
          <w:t>FNHA-Mental Health Support and Wellness</w:t>
        </w:r>
      </w:hyperlink>
      <w:r w:rsidR="00937F62">
        <w:t>.</w:t>
      </w:r>
    </w:p>
    <w:p w14:paraId="4886C8E9" w14:textId="77777777" w:rsidR="001E0880" w:rsidRDefault="00EB17DF" w:rsidP="001E0880">
      <w:r>
        <w:t>For other p</w:t>
      </w:r>
      <w:r w:rsidR="002271AD" w:rsidRPr="009F09BB">
        <w:t>opulation</w:t>
      </w:r>
      <w:r w:rsidR="002271AD">
        <w:t>-</w:t>
      </w:r>
      <w:r w:rsidR="002271AD" w:rsidRPr="009F09BB">
        <w:t xml:space="preserve">specific types of psychosocial support for groups </w:t>
      </w:r>
      <w:r w:rsidR="002271AD" w:rsidRPr="005642BA">
        <w:t>such as prenatal, postpartum, LGBTQ+, immigrants</w:t>
      </w:r>
      <w:r w:rsidR="002271AD" w:rsidRPr="009F09BB">
        <w:t xml:space="preserve">, </w:t>
      </w:r>
      <w:r>
        <w:t xml:space="preserve">see </w:t>
      </w:r>
      <w:hyperlink w:anchor="Practitioner_Resources" w:history="1">
        <w:r w:rsidR="005A3C14" w:rsidRPr="005A3C14">
          <w:rPr>
            <w:rStyle w:val="Hyperlink"/>
          </w:rPr>
          <w:t>Practitioner R</w:t>
        </w:r>
        <w:r w:rsidRPr="005A3C14">
          <w:rPr>
            <w:rStyle w:val="Hyperlink"/>
          </w:rPr>
          <w:t>esources</w:t>
        </w:r>
      </w:hyperlink>
      <w:r w:rsidR="005A3C14">
        <w:t xml:space="preserve"> and </w:t>
      </w:r>
      <w:hyperlink w:anchor="Patient_Family_and_Caregiver_Resources" w:history="1">
        <w:r w:rsidR="005A3C14" w:rsidRPr="005A3C14">
          <w:rPr>
            <w:rStyle w:val="Hyperlink"/>
          </w:rPr>
          <w:t>Patient, Family and Caregiver Resources</w:t>
        </w:r>
      </w:hyperlink>
      <w:r w:rsidR="002271AD" w:rsidRPr="00E80D53">
        <w:t xml:space="preserve">. </w:t>
      </w:r>
    </w:p>
    <w:p w14:paraId="7B5C4265" w14:textId="6619746C" w:rsidR="00DA3861" w:rsidRDefault="00DA3861" w:rsidP="00FB2815">
      <w:pPr>
        <w:pStyle w:val="Level11"/>
        <w:ind w:left="0" w:firstLine="0"/>
      </w:pPr>
      <w:bookmarkStart w:id="5" w:name="Pharmacological_Therapies"/>
      <w:r>
        <w:t>Pharmacological</w:t>
      </w:r>
      <w:r w:rsidR="00D72063">
        <w:t xml:space="preserve"> </w:t>
      </w:r>
      <w:r w:rsidR="001E0880">
        <w:t>Therapies</w:t>
      </w:r>
    </w:p>
    <w:bookmarkEnd w:id="5"/>
    <w:p w14:paraId="33A60A46" w14:textId="77777777" w:rsidR="00BD2C89" w:rsidRDefault="00BD2C89" w:rsidP="00FE1727">
      <w:pPr>
        <w:pStyle w:val="Level111"/>
        <w:ind w:left="0" w:firstLine="0"/>
      </w:pPr>
      <w:r>
        <w:t xml:space="preserve">Initial Choice of Antidepressants </w:t>
      </w:r>
    </w:p>
    <w:p w14:paraId="32544A16" w14:textId="4056ACC5" w:rsidR="002271AD" w:rsidRPr="00B96A6B" w:rsidRDefault="00F83BCC" w:rsidP="007D640B">
      <w:pPr>
        <w:rPr>
          <w:lang w:val="en-GB"/>
        </w:rPr>
      </w:pPr>
      <w:r w:rsidRPr="00B96A6B">
        <w:rPr>
          <w:lang w:val="en-GB"/>
        </w:rPr>
        <w:t>M</w:t>
      </w:r>
      <w:r w:rsidR="002271AD" w:rsidRPr="00B96A6B">
        <w:rPr>
          <w:lang w:val="en-GB"/>
        </w:rPr>
        <w:t>any first-line antidepressants</w:t>
      </w:r>
      <w:r w:rsidR="00FE6120" w:rsidRPr="00B96A6B">
        <w:rPr>
          <w:lang w:val="en-GB"/>
        </w:rPr>
        <w:t xml:space="preserve"> </w:t>
      </w:r>
      <w:r w:rsidR="002271AD" w:rsidRPr="00B96A6B">
        <w:rPr>
          <w:lang w:val="en-GB"/>
        </w:rPr>
        <w:t>have comparable efficacy</w:t>
      </w:r>
      <w:r w:rsidR="001D396B" w:rsidRPr="00B96A6B">
        <w:rPr>
          <w:lang w:val="en-GB"/>
        </w:rPr>
        <w:t xml:space="preserve"> (see </w:t>
      </w:r>
      <w:hyperlink w:anchor="Medication_Table" w:history="1">
        <w:r w:rsidR="001D396B" w:rsidRPr="00B96A6B">
          <w:rPr>
            <w:rStyle w:val="Hyperlink"/>
            <w:lang w:val="en-GB"/>
          </w:rPr>
          <w:t>Medication Table</w:t>
        </w:r>
      </w:hyperlink>
      <w:r w:rsidR="001D396B" w:rsidRPr="00B96A6B">
        <w:rPr>
          <w:lang w:val="en-GB"/>
        </w:rPr>
        <w:t>)</w:t>
      </w:r>
      <w:r w:rsidR="002271AD" w:rsidRPr="00B96A6B">
        <w:rPr>
          <w:lang w:val="en-GB"/>
        </w:rPr>
        <w:t>.</w:t>
      </w:r>
      <w:r w:rsidR="002271AD" w:rsidRPr="00B96A6B">
        <w:rPr>
          <w:lang w:val="en-GB"/>
        </w:rPr>
        <w:fldChar w:fldCharType="begin"/>
      </w:r>
      <w:r w:rsidR="00E41E72">
        <w:rPr>
          <w:lang w:val="en-GB"/>
        </w:rPr>
        <w:instrText xml:space="preserve"> ADDIN ZOTERO_ITEM CSL_CITATION {"citationID":"ZdA6QPTP","properties":{"formattedCitation":"\\super 5,21\\nosupersub{}","plainCitation":"5,21","noteIndex":0},"citationItems":[{"id":"AkkzHEa7/bzroDaZQ","uris":["http://zotero.org/users/10448718/items/EW77NG5I"],"itemData":{"id":749,"type":"webpage","title":"Canadian Network for Mood and Anxiety Treatments (CANMAT) 2023 Update on Clinical Guidelines for Management of Major Depressive Disorder in Adults:","URL":"https://journals-sagepub-com.ezproxy.hlth.gov.bc.ca/doi/10.1177/07067437241245384","accessed":{"date-parts":[["2025",1,30]]}}},{"id":"AkkzHEa7/nlhrZ99e","uris":["http://zotero.org/users/10448718/items/5PSTANPC"],"itemData":{"id":775,"type":"article-journal","abstract":"Background\nMajor depressive disorder is one of the most common, burdensome, and costly psychiatric disorders worldwide in adults. Pharmacological and non-pharmacological treatments are available; however, because of inadequate resources, antidepressants are used more frequently than psychological interventions. Prescription of these agents should be informed by the best available evidence. Therefore, we aimed to update and expand our previous work to compare and rank antidepressants for the acute treatment of adults with unipolar major depressive disorder.\nMethods\nWe did a systematic review and network meta-analysis. We searched Cochrane Central Register of Controlled Trials, CINAHL, Embase, LILACS database, MEDLINE, MEDLINE In-Process, PsycINFO, the websites of regulatory agencies, and international registers for published and unpublished, double-blind, randomised controlled trials from their inception to Jan 8, 2016. We included placebo-controlled and head-to-head trials of 21 antidepressants used for the acute treatment of adults (≥18 years old and of both sexes) with major depressive disorder diagnosed according to standard operationalised criteria. We excluded quasi-randomised trials and trials that were incomplete or included 20% or more of participants with bipolar disorder, psychotic depression, or treatment-resistant depression; or patients with a serious concomitant medical illness. We extracted data following a predefined hierarchy. In network meta-analysis, we used group-level data. We assessed the studies' risk of bias in accordance to the Cochrane Handbook for Systematic Reviews of Interventions, and certainty of evidence using the Grading of Recommendations Assessment, Development and Evaluation framework. Primary outcomes were efficacy (response rate) and acceptability (treatment discontinuations due to any cause). We estimated summary odds ratios (ORs) using pairwise and network meta-analysis with random effects. This study is registered with PROSPERO, number CRD42012002291.\nFindings\nWe identified 28 552 citations and of these included 522 trials comprising 116 477 participants. In terms of efficacy, all antidepressants were more effective than placebo, with ORs ranging between 2·13 (95% credible interval [CrI] 1·89–2·41) for amitriptyline and 1·37 (1·16–1·63) for reboxetine. For acceptability, only agomelatine (OR 0·84, 95% CrI 0·72–0·97) and fluoxetine (0·88, 0·80–0·96) were associated with fewer dropouts than placebo, whereas clomipramine was worse than placebo (1·30, 1·01–1·68). When all trials were considered, differences in ORs between antidepressants ranged from 1·15 to 1·55 for efficacy and from 0·64 to 0·83 for acceptability, with wide CrIs on most of the comparative analyses. In head-to-head studies, agomelatine, amitriptyline, escitalopram, mirtazapine, paroxetine, venlafaxine, and vortioxetine were more effective than other antidepressants (range of ORs 1·19–1·96), whereas fluoxetine, fluvoxamine, reboxetine, and trazodone were the least efficacious drugs (0·51–0·84). For acceptability, agomelatine, citalopram, escitalopram, fluoxetine, sertraline, and vortioxetine were more tolerable than other antidepressants (range of ORs 0·43–0·77), whereas amitriptyline, clomipramine, duloxetine, fluvoxamine, reboxetine, trazodone, and venlafaxine had the highest dropout rates (1·30–2·32). 46 (9%) of 522 trials were rated as high risk of bias, 380 (73%) trials as moderate, and 96 (18%) as low; and the certainty of evidence was moderate to very low.\nInterpretation\nAll antidepressants were more efficacious than placebo in adults with major depressive disorder. Smaller differences between active drugs were found when placebo-controlled trials were included in the analysis, whereas there was more variability in efficacy and acceptability in head-to-head trials. These results should serve evidence-based practice and inform patients, physicians, guideline developers, and policy makers on the relative merits of the different antidepressants.\nFunding\nNational Institute for Health Research Oxford Health Biomedical Research Centre and the Japan Society for the Promotion of Science.","container-title":"The Lancet","DOI":"10.1016/S0140-6736(17)32802-7","ISSN":"0140-6736","issue":"10128","journalAbbreviation":"The Lancet","page":"1357-1366","source":"ScienceDirect","title":"Comparative efficacy and acceptability of 21 antidepressant drugs for the acute treatment of adults with major depressive disorder: a systematic review and network meta-analysis","title-short":"Comparative efficacy and acceptability of 21 antidepressant drugs for the acute treatment of adults with major depressive disorder","volume":"391","author":[{"family":"Cipriani","given":"Andrea"},{"family":"Furukawa","given":"Toshi A"},{"family":"Salanti","given":"Georgia"},{"family":"Chaimani","given":"Anna"},{"family":"Atkinson","given":"Lauren Z"},{"family":"Ogawa","given":"Yusuke"},{"family":"Leucht","given":"Stefan"},{"family":"Ruhe","given":"Henricus G"},{"family":"Turner","given":"Erick H"},{"family":"Higgins","given":"Julian P T"},{"family":"Egger","given":"Matthias"},{"family":"Takeshima","given":"Nozomi"},{"family":"Hayasaka","given":"Yu"},{"family":"Imai","given":"Hissei"},{"family":"Shinohara","given":"Kiyomi"},{"family":"Tajika","given":"Aran"},{"family":"Ioannidis","given":"John P A"},{"family":"Geddes","given":"John R"}],"issued":{"date-parts":[["2018",4,7]]}}}],"schema":"https://github.com/citation-style-language/schema/raw/master/csl-citation.json"} </w:instrText>
      </w:r>
      <w:r w:rsidR="002271AD" w:rsidRPr="00B96A6B">
        <w:rPr>
          <w:lang w:val="en-GB"/>
        </w:rPr>
        <w:fldChar w:fldCharType="separate"/>
      </w:r>
      <w:r w:rsidR="00FA30BD" w:rsidRPr="00FA30BD">
        <w:rPr>
          <w:rFonts w:ascii="Calibri" w:hAnsi="Calibri" w:cs="Calibri"/>
          <w:vertAlign w:val="superscript"/>
        </w:rPr>
        <w:t>5,21</w:t>
      </w:r>
      <w:r w:rsidR="002271AD" w:rsidRPr="00B96A6B">
        <w:fldChar w:fldCharType="end"/>
      </w:r>
      <w:r w:rsidR="002271AD" w:rsidRPr="00B96A6B">
        <w:rPr>
          <w:lang w:val="en-GB"/>
        </w:rPr>
        <w:t xml:space="preserve"> </w:t>
      </w:r>
      <w:hyperlink w:anchor="Table_4" w:history="1">
        <w:r w:rsidR="00673D16" w:rsidRPr="00B96A6B">
          <w:rPr>
            <w:rStyle w:val="Hyperlink"/>
            <w:lang w:val="en-GB"/>
          </w:rPr>
          <w:t xml:space="preserve">Table </w:t>
        </w:r>
        <w:r w:rsidR="008A17B4">
          <w:rPr>
            <w:rStyle w:val="Hyperlink"/>
            <w:lang w:val="en-GB"/>
          </w:rPr>
          <w:t>4</w:t>
        </w:r>
      </w:hyperlink>
      <w:r w:rsidR="00673D16" w:rsidRPr="00B96A6B">
        <w:rPr>
          <w:lang w:val="en-GB"/>
        </w:rPr>
        <w:t xml:space="preserve"> provides a high-level </w:t>
      </w:r>
      <w:r w:rsidR="008E724B" w:rsidRPr="00B96A6B">
        <w:rPr>
          <w:lang w:val="en-GB"/>
        </w:rPr>
        <w:t xml:space="preserve">comparison </w:t>
      </w:r>
      <w:r w:rsidR="00673D16" w:rsidRPr="00B96A6B">
        <w:rPr>
          <w:lang w:val="en-GB"/>
        </w:rPr>
        <w:t>of</w:t>
      </w:r>
      <w:r w:rsidR="00836338" w:rsidRPr="00B96A6B">
        <w:rPr>
          <w:lang w:val="en-GB"/>
        </w:rPr>
        <w:t xml:space="preserve"> some </w:t>
      </w:r>
      <w:r w:rsidR="009D215E" w:rsidRPr="00B96A6B">
        <w:rPr>
          <w:lang w:val="en-GB"/>
        </w:rPr>
        <w:t xml:space="preserve">of the </w:t>
      </w:r>
      <w:r w:rsidR="00673D16" w:rsidRPr="00B96A6B">
        <w:rPr>
          <w:lang w:val="en-GB"/>
        </w:rPr>
        <w:t xml:space="preserve">considerations to help individualize therapy </w:t>
      </w:r>
      <w:r w:rsidR="002271AD" w:rsidRPr="00B96A6B">
        <w:rPr>
          <w:lang w:val="en-GB"/>
        </w:rPr>
        <w:t>based on</w:t>
      </w:r>
      <w:r w:rsidR="00236885" w:rsidRPr="00B96A6B">
        <w:rPr>
          <w:lang w:val="en-GB"/>
        </w:rPr>
        <w:t>:</w:t>
      </w:r>
    </w:p>
    <w:p w14:paraId="243D4F16" w14:textId="56ED171E" w:rsidR="000A61BB" w:rsidRPr="00B96A6B" w:rsidRDefault="002271AD" w:rsidP="001D396B">
      <w:pPr>
        <w:pStyle w:val="Bulletlist"/>
      </w:pPr>
      <w:r w:rsidRPr="00B96A6B">
        <w:rPr>
          <w:b/>
          <w:bCs/>
        </w:rPr>
        <w:t>Adverse effects</w:t>
      </w:r>
      <w:r w:rsidR="000C5021" w:rsidRPr="00B96A6B">
        <w:t xml:space="preserve">: </w:t>
      </w:r>
      <w:r w:rsidR="000A61BB" w:rsidRPr="00B96A6B">
        <w:t xml:space="preserve">Select </w:t>
      </w:r>
      <w:r w:rsidR="005A04C9" w:rsidRPr="00B96A6B">
        <w:t xml:space="preserve">an </w:t>
      </w:r>
      <w:r w:rsidR="000A61BB" w:rsidRPr="00B96A6B">
        <w:t xml:space="preserve">antidepressant based on </w:t>
      </w:r>
      <w:r w:rsidR="005A04C9" w:rsidRPr="00B96A6B">
        <w:t xml:space="preserve">a </w:t>
      </w:r>
      <w:r w:rsidR="001D396B" w:rsidRPr="00B96A6B">
        <w:t>patient</w:t>
      </w:r>
      <w:r w:rsidR="005A04C9" w:rsidRPr="00B96A6B">
        <w:t>’</w:t>
      </w:r>
      <w:r w:rsidR="001D396B" w:rsidRPr="00B96A6B">
        <w:t xml:space="preserve">s tolerance of </w:t>
      </w:r>
      <w:r w:rsidR="005A04C9" w:rsidRPr="00B96A6B">
        <w:t xml:space="preserve">the </w:t>
      </w:r>
      <w:r w:rsidR="000A61BB" w:rsidRPr="00B96A6B">
        <w:t>adverse effects</w:t>
      </w:r>
      <w:r w:rsidR="001D396B" w:rsidRPr="00B96A6B">
        <w:t xml:space="preserve"> profile</w:t>
      </w:r>
      <w:r w:rsidR="000A61BB" w:rsidRPr="00B96A6B">
        <w:t xml:space="preserve">. Note that all antidepressants can cause temporary adverse effects, especially when starting or increasing the dose. These usually </w:t>
      </w:r>
      <w:r w:rsidR="006E456F" w:rsidRPr="00B96A6B">
        <w:t xml:space="preserve">improve </w:t>
      </w:r>
      <w:r w:rsidR="000A61BB" w:rsidRPr="00B96A6B">
        <w:t>after 1-2 weeks. If adverse effects are severe, intolerable, or persist</w:t>
      </w:r>
      <w:r w:rsidR="009507BC">
        <w:t xml:space="preserve"> at a problematic level</w:t>
      </w:r>
      <w:r w:rsidR="000A61BB" w:rsidRPr="00B96A6B">
        <w:t xml:space="preserve"> for more than </w:t>
      </w:r>
      <w:r w:rsidR="009507BC">
        <w:t>4</w:t>
      </w:r>
      <w:r w:rsidR="000A61BB" w:rsidRPr="00B96A6B">
        <w:t xml:space="preserve"> weeks, lower the dose or switch agents. </w:t>
      </w:r>
    </w:p>
    <w:p w14:paraId="79D6EEE9" w14:textId="4C70D9F9" w:rsidR="008A305A" w:rsidRPr="00B96A6B" w:rsidRDefault="008A305A" w:rsidP="008A305A">
      <w:pPr>
        <w:pStyle w:val="Bulletlist"/>
      </w:pPr>
      <w:r w:rsidRPr="00B96A6B">
        <w:rPr>
          <w:b/>
          <w:bCs/>
        </w:rPr>
        <w:t>Comorbidities</w:t>
      </w:r>
      <w:r w:rsidR="000C5021" w:rsidRPr="00B96A6B">
        <w:t xml:space="preserve">: </w:t>
      </w:r>
      <w:r w:rsidR="00DD6645" w:rsidRPr="00B96A6B">
        <w:t>Consider if</w:t>
      </w:r>
      <w:r w:rsidR="00AD626B" w:rsidRPr="00B96A6B">
        <w:t xml:space="preserve"> the antidepressant could exacerbate an existing comorbidity. For example,</w:t>
      </w:r>
      <w:r w:rsidR="000A61BB" w:rsidRPr="00B96A6B">
        <w:t xml:space="preserve"> bupropion can lower the seizure threshold and is contraindicated in patients with seizure disorders</w:t>
      </w:r>
      <w:r w:rsidR="004B7E12">
        <w:t xml:space="preserve"> and other conditions that increase seizure risk, such as history of eating disorder or recent discontinuation of regular alcohol/benzodiazepine use</w:t>
      </w:r>
      <w:r w:rsidR="000A61BB" w:rsidRPr="00B96A6B">
        <w:t>.</w:t>
      </w:r>
      <w:r w:rsidR="00AD626B" w:rsidRPr="00B96A6B">
        <w:t xml:space="preserve"> </w:t>
      </w:r>
      <w:r w:rsidR="000A61BB" w:rsidRPr="00B96A6B">
        <w:t xml:space="preserve">Consider </w:t>
      </w:r>
      <w:r w:rsidR="00A41287" w:rsidRPr="00B96A6B">
        <w:t>avoid</w:t>
      </w:r>
      <w:r w:rsidR="000A61BB" w:rsidRPr="00B96A6B">
        <w:t>ing</w:t>
      </w:r>
      <w:r w:rsidR="00A41287" w:rsidRPr="00B96A6B">
        <w:t xml:space="preserve"> </w:t>
      </w:r>
      <w:r w:rsidR="00C66D10" w:rsidRPr="00B96A6B">
        <w:t xml:space="preserve">mirtazapine </w:t>
      </w:r>
      <w:r w:rsidR="00AD626B" w:rsidRPr="00B96A6B">
        <w:t xml:space="preserve">in someone with obesity or </w:t>
      </w:r>
      <w:r w:rsidR="002E0C5B" w:rsidRPr="00B96A6B">
        <w:t xml:space="preserve">type 2 </w:t>
      </w:r>
      <w:r w:rsidR="00AD626B" w:rsidRPr="00B96A6B">
        <w:t>diabetes</w:t>
      </w:r>
      <w:r w:rsidR="00A41287" w:rsidRPr="00B96A6B">
        <w:t xml:space="preserve"> because </w:t>
      </w:r>
      <w:r w:rsidR="00A42AF3" w:rsidRPr="00B96A6B">
        <w:t>mirtazapine</w:t>
      </w:r>
      <w:r w:rsidR="00A41287" w:rsidRPr="00B96A6B">
        <w:t xml:space="preserve"> may induce weight gain</w:t>
      </w:r>
      <w:r w:rsidR="005E6416" w:rsidRPr="00B96A6B">
        <w:t>.</w:t>
      </w:r>
      <w:r w:rsidR="00A41287" w:rsidRPr="00B96A6B">
        <w:t xml:space="preserve"> </w:t>
      </w:r>
    </w:p>
    <w:p w14:paraId="0AA86916" w14:textId="2E03FA5C" w:rsidR="00292900" w:rsidRPr="00B96A6B" w:rsidRDefault="00292900" w:rsidP="00292900">
      <w:pPr>
        <w:pStyle w:val="Bulletlist"/>
      </w:pPr>
      <w:r w:rsidRPr="00B96A6B">
        <w:rPr>
          <w:b/>
          <w:bCs/>
        </w:rPr>
        <w:t>Drug interactions</w:t>
      </w:r>
      <w:r w:rsidRPr="00B96A6B">
        <w:t xml:space="preserve">: Use of some antidepressants concurrently with other medications may result in undesired effects, such as QT prolongation </w:t>
      </w:r>
      <w:r w:rsidR="00894D94">
        <w:t xml:space="preserve">(e.g., citalopram) </w:t>
      </w:r>
      <w:r w:rsidRPr="00B96A6B">
        <w:t>or seizure threshold reduction</w:t>
      </w:r>
      <w:r w:rsidR="00894D94">
        <w:t xml:space="preserve"> (e.g., bupropion)</w:t>
      </w:r>
      <w:r w:rsidRPr="00B96A6B">
        <w:t xml:space="preserve">. </w:t>
      </w:r>
      <w:r w:rsidR="00BC3794" w:rsidRPr="00BC3794">
        <w:t>Use a drug interaction checker (e.g., Lexicomp(c))</w:t>
      </w:r>
    </w:p>
    <w:p w14:paraId="439F0C9D" w14:textId="514DB873" w:rsidR="002271AD" w:rsidRPr="00DD3FB0" w:rsidRDefault="002271AD" w:rsidP="007D640B">
      <w:pPr>
        <w:pStyle w:val="Bulletlist"/>
      </w:pPr>
      <w:r w:rsidRPr="00B96A6B">
        <w:rPr>
          <w:b/>
          <w:bCs/>
        </w:rPr>
        <w:t>Cost and coverage</w:t>
      </w:r>
      <w:r w:rsidR="00DD3FB0" w:rsidRPr="00B96A6B">
        <w:t xml:space="preserve">: </w:t>
      </w:r>
      <w:r w:rsidR="008A4AAB" w:rsidRPr="00B96A6B">
        <w:t xml:space="preserve">Out-of-pocket costs remain a significant barrier for many patients and often lead to cost-related nonadherence. </w:t>
      </w:r>
      <w:r w:rsidR="00DD3FB0" w:rsidRPr="00B96A6B">
        <w:t xml:space="preserve">Refer to </w:t>
      </w:r>
      <w:hyperlink w:anchor="Medication_Table" w:history="1">
        <w:r w:rsidR="00DD3FB0" w:rsidRPr="00B96A6B">
          <w:rPr>
            <w:rStyle w:val="Hyperlink"/>
          </w:rPr>
          <w:t>Medication Table</w:t>
        </w:r>
      </w:hyperlink>
      <w:r w:rsidR="00DD3FB0" w:rsidRPr="00B96A6B">
        <w:t xml:space="preserve"> for details</w:t>
      </w:r>
      <w:r w:rsidR="00DD3FB0" w:rsidRPr="00DD3FB0">
        <w:t xml:space="preserve"> of </w:t>
      </w:r>
      <w:r w:rsidR="00A41287">
        <w:t xml:space="preserve">approximate </w:t>
      </w:r>
      <w:r w:rsidR="00DD3FB0" w:rsidRPr="00DD3FB0">
        <w:t xml:space="preserve">cost and </w:t>
      </w:r>
      <w:proofErr w:type="spellStart"/>
      <w:r w:rsidR="00DD3FB0" w:rsidRPr="00DD3FB0">
        <w:t>PharmaCare</w:t>
      </w:r>
      <w:proofErr w:type="spellEnd"/>
      <w:r w:rsidR="00DD3FB0" w:rsidRPr="00DD3FB0">
        <w:t xml:space="preserve"> coverage.</w:t>
      </w:r>
      <w:r w:rsidR="00203DA9" w:rsidRPr="00DD3FB0">
        <w:t xml:space="preserve"> </w:t>
      </w:r>
    </w:p>
    <w:p w14:paraId="6A93BD08" w14:textId="7A3D6FBB" w:rsidR="005C6850" w:rsidRPr="007D640B" w:rsidRDefault="005C6850" w:rsidP="005C6850">
      <w:pPr>
        <w:pStyle w:val="Bulletlist"/>
      </w:pPr>
      <w:r w:rsidRPr="00945E70">
        <w:rPr>
          <w:b/>
          <w:bCs/>
        </w:rPr>
        <w:t>Previous experience</w:t>
      </w:r>
      <w:r w:rsidRPr="007D640B">
        <w:t xml:space="preserve"> with antidepressants</w:t>
      </w:r>
      <w:r w:rsidR="00A41287">
        <w:t>.</w:t>
      </w:r>
    </w:p>
    <w:p w14:paraId="47B3B049" w14:textId="6E74509A" w:rsidR="002271AD" w:rsidRPr="00945E70" w:rsidRDefault="002271AD" w:rsidP="007D640B">
      <w:pPr>
        <w:pStyle w:val="Bulletlist"/>
        <w:rPr>
          <w:b/>
          <w:bCs/>
        </w:rPr>
      </w:pPr>
      <w:r w:rsidRPr="00945E70">
        <w:rPr>
          <w:b/>
          <w:bCs/>
        </w:rPr>
        <w:t>Patient preferences</w:t>
      </w:r>
      <w:r w:rsidR="001534CD">
        <w:rPr>
          <w:b/>
          <w:bCs/>
        </w:rPr>
        <w:t xml:space="preserve">: </w:t>
      </w:r>
      <w:r w:rsidR="001534CD">
        <w:t>T</w:t>
      </w:r>
      <w:r w:rsidR="001534CD" w:rsidRPr="001534CD">
        <w:t>his may affect adherence.</w:t>
      </w:r>
      <w:r w:rsidRPr="00945E70">
        <w:rPr>
          <w:b/>
          <w:bCs/>
        </w:rPr>
        <w:t xml:space="preserve"> </w:t>
      </w:r>
    </w:p>
    <w:p w14:paraId="074C24FE" w14:textId="090284B0" w:rsidR="001E2CC7" w:rsidRPr="002271AD" w:rsidRDefault="00CE0816" w:rsidP="001E2CC7">
      <w:pPr>
        <w:rPr>
          <w:lang w:val="en-GB"/>
        </w:rPr>
      </w:pPr>
      <w:r>
        <w:rPr>
          <w:lang w:val="en-GB"/>
        </w:rPr>
        <w:t>A</w:t>
      </w:r>
      <w:r w:rsidR="001E2CC7" w:rsidRPr="002271AD">
        <w:rPr>
          <w:lang w:val="en-GB"/>
        </w:rPr>
        <w:t xml:space="preserve">nxiety, agitation and suicide risk </w:t>
      </w:r>
      <w:r w:rsidR="00721F24">
        <w:rPr>
          <w:lang w:val="en-GB"/>
        </w:rPr>
        <w:t xml:space="preserve">(especially in young </w:t>
      </w:r>
      <w:r w:rsidR="00BE4036">
        <w:rPr>
          <w:lang w:val="en-GB"/>
        </w:rPr>
        <w:t>adults</w:t>
      </w:r>
      <w:r w:rsidR="00721F24">
        <w:rPr>
          <w:lang w:val="en-GB"/>
        </w:rPr>
        <w:t xml:space="preserve">) </w:t>
      </w:r>
      <w:r w:rsidR="001E2CC7" w:rsidRPr="002271AD">
        <w:rPr>
          <w:lang w:val="en-GB"/>
        </w:rPr>
        <w:t xml:space="preserve">may increase </w:t>
      </w:r>
      <w:r w:rsidR="00D16F1D">
        <w:rPr>
          <w:lang w:val="en-GB"/>
        </w:rPr>
        <w:t xml:space="preserve">transiently </w:t>
      </w:r>
      <w:r>
        <w:rPr>
          <w:lang w:val="en-GB"/>
        </w:rPr>
        <w:t>when</w:t>
      </w:r>
      <w:r w:rsidR="001E2CC7" w:rsidRPr="002271AD">
        <w:rPr>
          <w:lang w:val="en-GB"/>
        </w:rPr>
        <w:t xml:space="preserve"> pharmacological treatment</w:t>
      </w:r>
      <w:r>
        <w:rPr>
          <w:lang w:val="en-GB"/>
        </w:rPr>
        <w:t xml:space="preserve"> is initiated</w:t>
      </w:r>
      <w:r w:rsidR="001E2CC7" w:rsidRPr="002271AD">
        <w:rPr>
          <w:lang w:val="en-GB"/>
        </w:rPr>
        <w:t>.</w:t>
      </w:r>
      <w:r w:rsidR="001E2CC7" w:rsidRPr="002271AD">
        <w:rPr>
          <w:lang w:val="en-GB"/>
        </w:rPr>
        <w:fldChar w:fldCharType="begin"/>
      </w:r>
      <w:r w:rsidR="00E41E72">
        <w:rPr>
          <w:lang w:val="en-GB"/>
        </w:rPr>
        <w:instrText xml:space="preserve"> ADDIN ZOTERO_ITEM CSL_CITATION {"citationID":"lvx1v9Br","properties":{"formattedCitation":"\\super 5\\nosupersub{}","plainCitation":"5","noteIndex":0},"citationItems":[{"id":"AkkzHEa7/bzroDaZQ","uris":["http://zotero.org/users/10448718/items/EW77NG5I"],"itemData":{"id":749,"type":"webpage","title":"Canadian Network for Mood and Anxiety Treatments (CANMAT) 2023 Update on Clinical Guidelines for Management of Major Depressive Disorder in Adults:","URL":"https://journals-sagepub-com.ezproxy.hlth.gov.bc.ca/doi/10.1177/07067437241245384","accessed":{"date-parts":[["2025",1,30]]}}}],"schema":"https://github.com/citation-style-language/schema/raw/master/csl-citation.json"} </w:instrText>
      </w:r>
      <w:r w:rsidR="001E2CC7" w:rsidRPr="002271AD">
        <w:rPr>
          <w:lang w:val="en-GB"/>
        </w:rPr>
        <w:fldChar w:fldCharType="separate"/>
      </w:r>
      <w:r w:rsidR="00FA30BD" w:rsidRPr="00FA30BD">
        <w:rPr>
          <w:rFonts w:ascii="Calibri" w:hAnsi="Calibri" w:cs="Calibri"/>
          <w:vertAlign w:val="superscript"/>
        </w:rPr>
        <w:t>5</w:t>
      </w:r>
      <w:r w:rsidR="001E2CC7" w:rsidRPr="002271AD">
        <w:fldChar w:fldCharType="end"/>
      </w:r>
      <w:r w:rsidR="001E2CC7" w:rsidRPr="002271AD">
        <w:rPr>
          <w:lang w:val="en-GB"/>
        </w:rPr>
        <w:t xml:space="preserve"> Review the safety plan (see</w:t>
      </w:r>
      <w:r w:rsidR="00EC4219">
        <w:rPr>
          <w:lang w:val="en-GB"/>
        </w:rPr>
        <w:t xml:space="preserve"> example of a</w:t>
      </w:r>
      <w:r w:rsidR="001E2CC7" w:rsidRPr="002271AD">
        <w:rPr>
          <w:lang w:val="en-GB"/>
        </w:rPr>
        <w:t xml:space="preserve"> </w:t>
      </w:r>
      <w:hyperlink r:id="rId29" w:history="1">
        <w:r w:rsidR="001E2CC7" w:rsidRPr="002271AD">
          <w:rPr>
            <w:rStyle w:val="Hyperlink"/>
            <w:lang w:val="en-GB"/>
          </w:rPr>
          <w:t>Safety Plan</w:t>
        </w:r>
      </w:hyperlink>
      <w:r w:rsidR="001E2CC7" w:rsidRPr="002271AD">
        <w:rPr>
          <w:lang w:val="en-GB"/>
        </w:rPr>
        <w:t>)</w:t>
      </w:r>
      <w:r w:rsidR="00B50699">
        <w:rPr>
          <w:lang w:val="en-GB"/>
        </w:rPr>
        <w:t xml:space="preserve"> and inform </w:t>
      </w:r>
      <w:r w:rsidR="00B50699" w:rsidRPr="002271AD">
        <w:rPr>
          <w:lang w:val="en-GB"/>
        </w:rPr>
        <w:t xml:space="preserve">patients of the possibility of </w:t>
      </w:r>
      <w:hyperlink w:anchor="Antidepressant_discontinuation_syndrome" w:history="1">
        <w:r w:rsidR="00B50699" w:rsidRPr="00E029EC">
          <w:rPr>
            <w:rStyle w:val="Hyperlink"/>
            <w:lang w:val="en-GB"/>
          </w:rPr>
          <w:t>antidepressant discontinuation symptoms</w:t>
        </w:r>
      </w:hyperlink>
      <w:r w:rsidR="00B50699">
        <w:rPr>
          <w:lang w:val="en-GB"/>
        </w:rPr>
        <w:t xml:space="preserve"> before starting pharmacotherapy</w:t>
      </w:r>
      <w:r w:rsidR="001E2CC7" w:rsidRPr="002271AD">
        <w:rPr>
          <w:lang w:val="en-GB"/>
        </w:rPr>
        <w:t>. Monitor patients closely, arrange follow-up 1</w:t>
      </w:r>
      <w:r w:rsidR="00430853">
        <w:rPr>
          <w:lang w:val="en-GB"/>
        </w:rPr>
        <w:t>-</w:t>
      </w:r>
      <w:r w:rsidR="001E2CC7" w:rsidRPr="002271AD">
        <w:rPr>
          <w:lang w:val="en-GB"/>
        </w:rPr>
        <w:t xml:space="preserve">2 </w:t>
      </w:r>
      <w:r w:rsidR="004C70F9">
        <w:rPr>
          <w:lang w:val="en-GB"/>
        </w:rPr>
        <w:t>weeks</w:t>
      </w:r>
      <w:r w:rsidR="001E2CC7" w:rsidRPr="002271AD">
        <w:rPr>
          <w:lang w:val="en-GB"/>
        </w:rPr>
        <w:t xml:space="preserve"> after initiation and adjust follow-up</w:t>
      </w:r>
      <w:r w:rsidR="002E0F73">
        <w:rPr>
          <w:lang w:val="en-GB"/>
        </w:rPr>
        <w:t xml:space="preserve"> interval</w:t>
      </w:r>
      <w:r w:rsidR="001E2CC7" w:rsidRPr="002271AD">
        <w:rPr>
          <w:lang w:val="en-GB"/>
        </w:rPr>
        <w:t xml:space="preserve"> based on response.</w:t>
      </w:r>
      <w:r w:rsidR="008B44DD" w:rsidRPr="008B44DD">
        <w:rPr>
          <w:lang w:val="en-GB"/>
        </w:rPr>
        <w:t xml:space="preserve"> </w:t>
      </w:r>
      <w:r w:rsidR="00B50699" w:rsidRPr="002271AD">
        <w:rPr>
          <w:lang w:val="en-GB"/>
        </w:rPr>
        <w:t>Seek emergency help if suicidal thoughts intensify.</w:t>
      </w:r>
    </w:p>
    <w:p w14:paraId="537EC4C6" w14:textId="65A4F3FB" w:rsidR="002271AD" w:rsidRDefault="001D396B" w:rsidP="007D640B">
      <w:pPr>
        <w:rPr>
          <w:lang w:val="en-GB"/>
        </w:rPr>
      </w:pPr>
      <w:r>
        <w:rPr>
          <w:lang w:val="en-GB"/>
        </w:rPr>
        <w:t>S</w:t>
      </w:r>
      <w:r w:rsidR="00E973C1">
        <w:rPr>
          <w:lang w:val="en-GB"/>
        </w:rPr>
        <w:t xml:space="preserve">ubstance use is a negative prognostic factor for MDD. </w:t>
      </w:r>
      <w:r w:rsidR="002271AD" w:rsidRPr="00451C01">
        <w:rPr>
          <w:lang w:val="en-GB"/>
        </w:rPr>
        <w:t>When prescribing SSRIs to individuals with concurrent mood and alcohol use disorders, monitor for increased alcohol cravings or consumption, and discontinue the SSRI if these effects emerge.</w:t>
      </w:r>
      <w:r w:rsidR="002271AD" w:rsidRPr="00451C01">
        <w:rPr>
          <w:lang w:val="en-GB"/>
        </w:rPr>
        <w:fldChar w:fldCharType="begin"/>
      </w:r>
      <w:r w:rsidR="00FA30BD">
        <w:rPr>
          <w:lang w:val="en-GB"/>
        </w:rPr>
        <w:instrText xml:space="preserve"> ADDIN ZOTERO_ITEM CSL_CITATION {"citationID":"Q1UoTNAe","properties":{"unsorted":false,"formattedCitation":"\\super 11\\nosupersub{}","plainCitation":"11","noteIndex":0},"citationItems":[{"id":592,"uris":["http://zotero.org/users/local/LGM7jNVI/items/YGHLX45Q"],"itemData":{"id":592,"type":"article-journal","container-title":"Canadian Medical Association Journal","DOI":"10.1503/cmaj.230715","ISSN":"0820-3946, 1488-2329","issue":"40","journalAbbreviation":"CMAJ","language":"en","page":"E1364-E1379","source":"DOI.org (Crossref)","title":"Canadian guideline for the clinical management of high-risk drinking and alcohol use disorder","volume":"195","author":[{"family":"Wood","given":"Evan"},{"family":"Bright","given":"Jessica"},{"family":"Hsu","given":"Katrina"},{"family":"Goel","given":"Nirupa"},{"family":"Ross","given":"Josey W.G."},{"family":"Hanson","given":"Averill"},{"family":"Teed","given":"Rand"},{"family":"Poulin","given":"Ginette"},{"family":"Denning","given":"Bryany"},{"family":"Corace","given":"Kim"},{"family":"Chase","given":"Corrina"},{"family":"Halpape","given":"Katelyn"},{"family":"Lim","given":"Ronald"},{"family":"Kealey","given":"Tim"},{"family":"Rehm","given":"Jürgen"}],"issued":{"date-parts":[["2023",10,16]]}}}],"schema":"https://github.com/citation-style-language/schema/raw/master/csl-citation.json"} </w:instrText>
      </w:r>
      <w:r w:rsidR="002271AD" w:rsidRPr="00451C01">
        <w:rPr>
          <w:lang w:val="en-GB"/>
        </w:rPr>
        <w:fldChar w:fldCharType="separate"/>
      </w:r>
      <w:r w:rsidR="00FA30BD" w:rsidRPr="00FA30BD">
        <w:rPr>
          <w:rFonts w:ascii="Calibri" w:hAnsi="Calibri" w:cs="Calibri"/>
          <w:vertAlign w:val="superscript"/>
        </w:rPr>
        <w:t>11</w:t>
      </w:r>
      <w:r w:rsidR="002271AD" w:rsidRPr="00451C01">
        <w:fldChar w:fldCharType="end"/>
      </w:r>
      <w:r w:rsidR="002271AD" w:rsidRPr="00451C01">
        <w:rPr>
          <w:lang w:val="en-GB"/>
        </w:rPr>
        <w:t xml:space="preserve"> Treatments for reducing or abstaining from substance use should be initiated as these often relieve MDD symptoms.</w:t>
      </w:r>
      <w:r w:rsidR="00225569" w:rsidRPr="00225569">
        <w:t xml:space="preserve"> </w:t>
      </w:r>
    </w:p>
    <w:p w14:paraId="535DCDE2" w14:textId="24C92148" w:rsidR="00D76339" w:rsidRPr="001D396B" w:rsidRDefault="00DB616A" w:rsidP="001D396B">
      <w:pPr>
        <w:rPr>
          <w:lang w:val="en-GB"/>
        </w:rPr>
      </w:pPr>
      <w:r w:rsidRPr="001D396B">
        <w:rPr>
          <w:lang w:val="en-GB"/>
        </w:rPr>
        <w:t xml:space="preserve">Pharmacogenomic testing for antidepressant prescribing is increasingly available but is not currently publicly funded. </w:t>
      </w:r>
      <w:r w:rsidR="00E073A6">
        <w:rPr>
          <w:lang w:val="en-GB"/>
        </w:rPr>
        <w:t>A</w:t>
      </w:r>
      <w:r w:rsidR="00E073A6" w:rsidRPr="00E073A6">
        <w:rPr>
          <w:lang w:val="en-GB"/>
        </w:rPr>
        <w:t xml:space="preserve"> project on pharmacogenetic testing in BC is under way and is looking at testing criteria and care delivery models</w:t>
      </w:r>
      <w:r w:rsidR="00E073A6">
        <w:rPr>
          <w:lang w:val="en-GB"/>
        </w:rPr>
        <w:t>.</w:t>
      </w:r>
    </w:p>
    <w:p w14:paraId="7A9A6818" w14:textId="16AD248C" w:rsidR="002271AD" w:rsidRPr="002271AD" w:rsidRDefault="002271AD" w:rsidP="002271AD">
      <w:pPr>
        <w:pStyle w:val="Level111"/>
      </w:pPr>
      <w:r w:rsidRPr="002271AD">
        <w:lastRenderedPageBreak/>
        <w:t>Promoting Adherence</w:t>
      </w:r>
    </w:p>
    <w:p w14:paraId="245F503F" w14:textId="79C3F0FF" w:rsidR="009123F4" w:rsidRDefault="009123F4" w:rsidP="007D640B">
      <w:pPr>
        <w:rPr>
          <w:lang w:val="en-GB"/>
        </w:rPr>
      </w:pPr>
      <w:r>
        <w:rPr>
          <w:lang w:val="en-GB"/>
        </w:rPr>
        <w:t>Adherence to medication is critical for successful treatment. The following actions may be helpful</w:t>
      </w:r>
      <w:r w:rsidR="00D326C2">
        <w:rPr>
          <w:lang w:val="en-GB"/>
        </w:rPr>
        <w:t>:</w:t>
      </w:r>
      <w:r>
        <w:rPr>
          <w:lang w:val="en-GB"/>
        </w:rPr>
        <w:t xml:space="preserve"> </w:t>
      </w:r>
    </w:p>
    <w:p w14:paraId="1E5DA5A2" w14:textId="6D0160C4" w:rsidR="00BB3AD7" w:rsidRPr="002271AD" w:rsidRDefault="009123F4" w:rsidP="00BB3AD7">
      <w:pPr>
        <w:pStyle w:val="Bulletlist"/>
        <w:rPr>
          <w:lang w:val="en-GB"/>
        </w:rPr>
      </w:pPr>
      <w:r>
        <w:rPr>
          <w:lang w:val="en-GB"/>
        </w:rPr>
        <w:t>Remind patients to t</w:t>
      </w:r>
      <w:r w:rsidR="00BB3AD7" w:rsidRPr="002271AD">
        <w:rPr>
          <w:lang w:val="en-GB"/>
        </w:rPr>
        <w:t>ake medication as prescribed</w:t>
      </w:r>
      <w:r w:rsidR="005B338E">
        <w:rPr>
          <w:lang w:val="en-GB"/>
        </w:rPr>
        <w:t xml:space="preserve"> and</w:t>
      </w:r>
      <w:r w:rsidR="00BB3AD7" w:rsidRPr="002271AD">
        <w:rPr>
          <w:lang w:val="en-GB"/>
        </w:rPr>
        <w:t xml:space="preserve"> not stop </w:t>
      </w:r>
      <w:r w:rsidR="005B338E">
        <w:rPr>
          <w:lang w:val="en-GB"/>
        </w:rPr>
        <w:t xml:space="preserve">it </w:t>
      </w:r>
      <w:r w:rsidR="005A2D55">
        <w:rPr>
          <w:lang w:val="en-GB"/>
        </w:rPr>
        <w:t>independently</w:t>
      </w:r>
      <w:r w:rsidR="00BB3AD7" w:rsidRPr="002271AD">
        <w:rPr>
          <w:lang w:val="en-GB"/>
        </w:rPr>
        <w:t>, even if feeling better.</w:t>
      </w:r>
    </w:p>
    <w:p w14:paraId="1FED00A1" w14:textId="024E0DA7" w:rsidR="00BB3AD7" w:rsidRPr="002271AD" w:rsidRDefault="009123F4" w:rsidP="00BB3AD7">
      <w:pPr>
        <w:pStyle w:val="Bulletlist"/>
        <w:rPr>
          <w:lang w:val="en-GB"/>
        </w:rPr>
      </w:pPr>
      <w:r>
        <w:rPr>
          <w:lang w:val="en-GB"/>
        </w:rPr>
        <w:t>A</w:t>
      </w:r>
      <w:r w:rsidR="00BB3AD7" w:rsidRPr="002271AD">
        <w:rPr>
          <w:lang w:val="en-GB"/>
        </w:rPr>
        <w:t>ddress patient concerns about antidepressants</w:t>
      </w:r>
      <w:r w:rsidR="003063B6">
        <w:rPr>
          <w:lang w:val="en-GB"/>
        </w:rPr>
        <w:t>, e.g., clarify that antidepressants are not addictive.</w:t>
      </w:r>
    </w:p>
    <w:p w14:paraId="68B9F9D1" w14:textId="392E7303" w:rsidR="009123F4" w:rsidRPr="002271AD" w:rsidRDefault="009123F4" w:rsidP="009123F4">
      <w:pPr>
        <w:pStyle w:val="Bulletlist"/>
        <w:rPr>
          <w:lang w:val="en-GB"/>
        </w:rPr>
      </w:pPr>
      <w:r w:rsidRPr="002271AD">
        <w:rPr>
          <w:lang w:val="en-GB"/>
        </w:rPr>
        <w:t>Set expectations</w:t>
      </w:r>
      <w:r w:rsidR="005B338E">
        <w:rPr>
          <w:lang w:val="en-GB"/>
        </w:rPr>
        <w:t>.</w:t>
      </w:r>
      <w:r w:rsidRPr="002271AD">
        <w:rPr>
          <w:lang w:val="en-GB"/>
        </w:rPr>
        <w:t xml:space="preserve"> Initial improvement may appear within 1-2 </w:t>
      </w:r>
      <w:r w:rsidR="007308A9" w:rsidRPr="002271AD">
        <w:rPr>
          <w:lang w:val="en-GB"/>
        </w:rPr>
        <w:t>w</w:t>
      </w:r>
      <w:r w:rsidR="007308A9">
        <w:rPr>
          <w:lang w:val="en-GB"/>
        </w:rPr>
        <w:t>e</w:t>
      </w:r>
      <w:r w:rsidR="007308A9" w:rsidRPr="002271AD">
        <w:rPr>
          <w:lang w:val="en-GB"/>
        </w:rPr>
        <w:t>eks</w:t>
      </w:r>
      <w:r w:rsidRPr="002271AD">
        <w:rPr>
          <w:lang w:val="en-GB"/>
        </w:rPr>
        <w:t>, but full effects typically take 4-8 w</w:t>
      </w:r>
      <w:r w:rsidR="007308A9">
        <w:rPr>
          <w:lang w:val="en-GB"/>
        </w:rPr>
        <w:t>ee</w:t>
      </w:r>
      <w:r w:rsidRPr="002271AD">
        <w:rPr>
          <w:lang w:val="en-GB"/>
        </w:rPr>
        <w:t>ks.</w:t>
      </w:r>
    </w:p>
    <w:p w14:paraId="703E49F4" w14:textId="63C978DC" w:rsidR="002271AD" w:rsidRPr="004918B1" w:rsidRDefault="002271AD" w:rsidP="002271AD">
      <w:pPr>
        <w:pStyle w:val="Bulletlist"/>
        <w:rPr>
          <w:lang w:val="en-GB"/>
        </w:rPr>
      </w:pPr>
      <w:r w:rsidRPr="004918B1">
        <w:rPr>
          <w:lang w:val="en-GB"/>
        </w:rPr>
        <w:t>Educate patients that mild side effects</w:t>
      </w:r>
      <w:r w:rsidR="00486E3C">
        <w:rPr>
          <w:lang w:val="en-GB"/>
        </w:rPr>
        <w:t xml:space="preserve"> (</w:t>
      </w:r>
      <w:r w:rsidR="0038501A">
        <w:rPr>
          <w:lang w:val="en-GB"/>
        </w:rPr>
        <w:t>use</w:t>
      </w:r>
      <w:r w:rsidRPr="004918B1">
        <w:rPr>
          <w:lang w:val="en-GB"/>
        </w:rPr>
        <w:t xml:space="preserve"> the </w:t>
      </w:r>
      <w:r w:rsidRPr="007D3FAE">
        <w:rPr>
          <w:i/>
          <w:iCs/>
          <w:lang w:val="en-GB"/>
        </w:rPr>
        <w:t>HANDS</w:t>
      </w:r>
      <w:r w:rsidRPr="004918B1">
        <w:rPr>
          <w:lang w:val="en-GB"/>
        </w:rPr>
        <w:t xml:space="preserve"> mnemonic</w:t>
      </w:r>
      <w:r w:rsidR="00486E3C">
        <w:rPr>
          <w:lang w:val="en-GB"/>
        </w:rPr>
        <w:t xml:space="preserve">: </w:t>
      </w:r>
      <w:r w:rsidRPr="007D640B">
        <w:rPr>
          <w:b/>
          <w:bCs/>
          <w:lang w:val="en-GB"/>
        </w:rPr>
        <w:t>H</w:t>
      </w:r>
      <w:r w:rsidRPr="004918B1">
        <w:rPr>
          <w:lang w:val="en-GB"/>
        </w:rPr>
        <w:t xml:space="preserve">eadache/dizziness, </w:t>
      </w:r>
      <w:r w:rsidRPr="007D640B">
        <w:rPr>
          <w:b/>
          <w:bCs/>
          <w:lang w:val="en-GB"/>
        </w:rPr>
        <w:t>A</w:t>
      </w:r>
      <w:r w:rsidRPr="004918B1">
        <w:rPr>
          <w:lang w:val="en-GB"/>
        </w:rPr>
        <w:t xml:space="preserve">nxiety/agitation, </w:t>
      </w:r>
      <w:r w:rsidRPr="007D640B">
        <w:rPr>
          <w:b/>
          <w:bCs/>
          <w:lang w:val="en-GB"/>
        </w:rPr>
        <w:t>N</w:t>
      </w:r>
      <w:r w:rsidRPr="004918B1">
        <w:rPr>
          <w:lang w:val="en-GB"/>
        </w:rPr>
        <w:t xml:space="preserve">ausea, </w:t>
      </w:r>
      <w:proofErr w:type="spellStart"/>
      <w:r w:rsidRPr="007D640B">
        <w:rPr>
          <w:b/>
          <w:bCs/>
          <w:lang w:val="en-GB"/>
        </w:rPr>
        <w:t>D</w:t>
      </w:r>
      <w:r w:rsidRPr="004918B1">
        <w:rPr>
          <w:lang w:val="en-GB"/>
        </w:rPr>
        <w:t>iarrhea</w:t>
      </w:r>
      <w:proofErr w:type="spellEnd"/>
      <w:r w:rsidRPr="004918B1">
        <w:rPr>
          <w:lang w:val="en-GB"/>
        </w:rPr>
        <w:t xml:space="preserve">/GI upset, </w:t>
      </w:r>
      <w:r w:rsidRPr="007D640B">
        <w:rPr>
          <w:b/>
          <w:bCs/>
          <w:lang w:val="en-GB"/>
        </w:rPr>
        <w:t>S</w:t>
      </w:r>
      <w:r w:rsidRPr="004918B1">
        <w:rPr>
          <w:lang w:val="en-GB"/>
        </w:rPr>
        <w:t>leep disturbances)</w:t>
      </w:r>
      <w:r w:rsidR="00486E3C">
        <w:rPr>
          <w:lang w:val="en-GB"/>
        </w:rPr>
        <w:t xml:space="preserve"> </w:t>
      </w:r>
      <w:r w:rsidRPr="004918B1">
        <w:rPr>
          <w:lang w:val="en-GB"/>
        </w:rPr>
        <w:t>are common early on and usually resolve, but they should report symptoms</w:t>
      </w:r>
      <w:r w:rsidR="00430853">
        <w:rPr>
          <w:lang w:val="en-GB"/>
        </w:rPr>
        <w:t xml:space="preserve"> </w:t>
      </w:r>
      <w:r w:rsidR="00225569">
        <w:rPr>
          <w:lang w:val="en-GB"/>
        </w:rPr>
        <w:t>that remain problematic beyond</w:t>
      </w:r>
      <w:r w:rsidR="00CF4A3F">
        <w:rPr>
          <w:lang w:val="en-GB"/>
        </w:rPr>
        <w:t xml:space="preserve"> 2</w:t>
      </w:r>
      <w:r w:rsidR="00225569">
        <w:rPr>
          <w:lang w:val="en-GB"/>
        </w:rPr>
        <w:t>-4</w:t>
      </w:r>
      <w:r w:rsidR="00CF4A3F">
        <w:rPr>
          <w:lang w:val="en-GB"/>
        </w:rPr>
        <w:t xml:space="preserve"> w</w:t>
      </w:r>
      <w:r w:rsidR="007308A9">
        <w:rPr>
          <w:lang w:val="en-GB"/>
        </w:rPr>
        <w:t>ee</w:t>
      </w:r>
      <w:r w:rsidR="00CF4A3F">
        <w:rPr>
          <w:lang w:val="en-GB"/>
        </w:rPr>
        <w:t>ks</w:t>
      </w:r>
      <w:r w:rsidRPr="004918B1">
        <w:rPr>
          <w:lang w:val="en-GB"/>
        </w:rPr>
        <w:t>.</w:t>
      </w:r>
      <w:r w:rsidR="009123F4" w:rsidRPr="004918B1">
        <w:rPr>
          <w:lang w:val="en-GB"/>
        </w:rPr>
        <w:t xml:space="preserve"> Extra monitoring is warranted the month after starting or stopping of </w:t>
      </w:r>
      <w:r w:rsidR="00CF4A3F">
        <w:rPr>
          <w:lang w:val="en-GB"/>
        </w:rPr>
        <w:t xml:space="preserve">antidepressants </w:t>
      </w:r>
      <w:r w:rsidR="004918B1">
        <w:rPr>
          <w:lang w:val="en-GB"/>
        </w:rPr>
        <w:t>to provide support and look for discontinuation syndrome</w:t>
      </w:r>
      <w:r w:rsidR="001D0AC7">
        <w:rPr>
          <w:lang w:val="en-GB"/>
        </w:rPr>
        <w:t>, respectively</w:t>
      </w:r>
      <w:r w:rsidR="00F71C03">
        <w:rPr>
          <w:lang w:val="en-GB"/>
        </w:rPr>
        <w:t xml:space="preserve"> (see below)</w:t>
      </w:r>
      <w:r w:rsidR="009123F4" w:rsidRPr="004918B1">
        <w:rPr>
          <w:lang w:val="en-GB"/>
        </w:rPr>
        <w:t xml:space="preserve">. </w:t>
      </w:r>
    </w:p>
    <w:p w14:paraId="20A819BE" w14:textId="44289EB7" w:rsidR="002271AD" w:rsidRPr="002271AD" w:rsidRDefault="002271AD" w:rsidP="002271AD">
      <w:pPr>
        <w:pStyle w:val="Bulletlist"/>
        <w:rPr>
          <w:lang w:val="en-GB"/>
        </w:rPr>
      </w:pPr>
      <w:r w:rsidRPr="002271AD">
        <w:rPr>
          <w:lang w:val="en-GB"/>
        </w:rPr>
        <w:t>Address sexual side effects</w:t>
      </w:r>
      <w:r w:rsidR="009123F4">
        <w:rPr>
          <w:lang w:val="en-GB"/>
        </w:rPr>
        <w:t xml:space="preserve"> explicitly</w:t>
      </w:r>
      <w:r w:rsidR="005B338E">
        <w:rPr>
          <w:lang w:val="en-GB"/>
        </w:rPr>
        <w:t>. Ask about</w:t>
      </w:r>
      <w:r w:rsidRPr="002271AD">
        <w:rPr>
          <w:lang w:val="en-GB"/>
        </w:rPr>
        <w:t xml:space="preserve"> </w:t>
      </w:r>
      <w:r w:rsidR="000A0D7C" w:rsidRPr="002271AD">
        <w:rPr>
          <w:lang w:val="en-GB"/>
        </w:rPr>
        <w:t xml:space="preserve">decreased libido, delayed or retrograde ejaculation, erectile dysfunction and/or difficulty achieving orgasm </w:t>
      </w:r>
      <w:r w:rsidR="000A0D7C">
        <w:rPr>
          <w:lang w:val="en-GB"/>
        </w:rPr>
        <w:t xml:space="preserve">because patients may not volunteer this information. </w:t>
      </w:r>
      <w:r w:rsidRPr="002271AD">
        <w:rPr>
          <w:lang w:val="en-GB"/>
        </w:rPr>
        <w:t>Treatment-related sexual dysfunction</w:t>
      </w:r>
      <w:r w:rsidR="00D90E2F">
        <w:rPr>
          <w:lang w:val="en-GB"/>
        </w:rPr>
        <w:t xml:space="preserve"> may</w:t>
      </w:r>
      <w:r w:rsidRPr="002271AD">
        <w:rPr>
          <w:lang w:val="en-GB"/>
        </w:rPr>
        <w:t xml:space="preserve"> persist </w:t>
      </w:r>
      <w:r w:rsidR="00D90E2F">
        <w:rPr>
          <w:lang w:val="en-GB"/>
        </w:rPr>
        <w:t>throughout</w:t>
      </w:r>
      <w:r w:rsidR="00D90E2F" w:rsidRPr="002271AD">
        <w:rPr>
          <w:lang w:val="en-GB"/>
        </w:rPr>
        <w:t xml:space="preserve"> </w:t>
      </w:r>
      <w:r w:rsidRPr="002271AD">
        <w:rPr>
          <w:lang w:val="en-GB"/>
        </w:rPr>
        <w:t>treatment</w:t>
      </w:r>
      <w:r w:rsidR="00A16688">
        <w:rPr>
          <w:lang w:val="en-GB"/>
        </w:rPr>
        <w:t>; consider alternative treatments</w:t>
      </w:r>
      <w:r w:rsidR="005016C8">
        <w:rPr>
          <w:lang w:val="en-GB"/>
        </w:rPr>
        <w:t xml:space="preserve"> (e.g.,</w:t>
      </w:r>
      <w:r w:rsidR="00D26ED5">
        <w:rPr>
          <w:lang w:val="en-GB"/>
        </w:rPr>
        <w:t xml:space="preserve"> </w:t>
      </w:r>
      <w:r w:rsidR="005016C8">
        <w:rPr>
          <w:lang w:val="en-GB"/>
        </w:rPr>
        <w:t>bupropion)</w:t>
      </w:r>
      <w:r w:rsidRPr="002271AD">
        <w:rPr>
          <w:lang w:val="en-GB"/>
        </w:rPr>
        <w:t>.</w:t>
      </w:r>
      <w:r w:rsidRPr="002271AD">
        <w:rPr>
          <w:lang w:val="en-GB"/>
        </w:rPr>
        <w:fldChar w:fldCharType="begin"/>
      </w:r>
      <w:r w:rsidR="00E41E72">
        <w:rPr>
          <w:lang w:val="en-GB"/>
        </w:rPr>
        <w:instrText xml:space="preserve"> ADDIN ZOTERO_ITEM CSL_CITATION {"citationID":"bSqE6dIt","properties":{"formattedCitation":"\\super 22\\nosupersub{}","plainCitation":"22","noteIndex":0},"citationItems":[{"id":"AkkzHEa7/oHd0bKIK","uris":["http://zotero.org/users/10448718/items/S24C9X2M"],"itemData":{"id":861,"type":"article-journal","abstract":"INTRODUCTION: Sexual dysfunction (SD) is a symptom of depression in ≈70% of patients presenting with major depressive disorder (MDD). Antidepressant medications (AD) and adjunctive treatments may further contribute to SD and complicate evaluation and management.\nAREAS COVERED: A systematic literature search of PubMed, Ovid MEDLINE and Cochrane databases for MDD, SD, classes of antidepressants, etc. was performed with a focus on 2014 to June 2021. SSRIs are associated with 70% treatment-emergent sexual dysfunction (TESD), SNRIs and tricyclics have rates of TESD of 40-45%, and antidepressant medications without SRI effects or with additional unique mechanisms of action have rates similar to placebo (&lt;10%). Appropriate assessment at baseline and throughout treatment, consideration of patient preferences in prescribing, addressing modifiable factors (comorbid medical/psychiatric conditions, substances, relationship difficulties), and utilizing management strategies of switching to an AD with less SD, adding an antidote/adjunctive therapy or lowering the dose are discussed.\nEXPERT OPINION: MDD and antidepressant treatment contribute to SD in a high percentage of patients. Treating to remission reduces SD as a symptom of depression. Frequent assessment and targeted management strategies may be effective in preventing or addressing SD. Secondary outcomes like impact on adherence, relationships and self-image should also be considered.","container-title":"Expert Opinion on Drug Safety","DOI":"10.1080/14740338.2022.2049753","ISSN":"1744-764X","issue":"7","journalAbbreviation":"Expert Opin Drug Saf","language":"eng","note":"PMID: 35255754","page":"913-930","source":"PubMed","title":"Sexual dysfunction with major depressive disorder and antidepressant treatments: impact, assessment, and management","title-short":"Sexual dysfunction with major depressive disorder and antidepressant treatments","volume":"21","author":[{"family":"Winter","given":"Joan"},{"family":"Curtis","given":"Kimberly"},{"family":"Hu","given":"Bo"},{"family":"Clayton","given":"Anita H."}],"issued":{"date-parts":[["2022",7]]}}}],"schema":"https://github.com/citation-style-language/schema/raw/master/csl-citation.json"} </w:instrText>
      </w:r>
      <w:r w:rsidRPr="002271AD">
        <w:rPr>
          <w:lang w:val="en-GB"/>
        </w:rPr>
        <w:fldChar w:fldCharType="separate"/>
      </w:r>
      <w:r w:rsidR="00FA30BD" w:rsidRPr="00FA30BD">
        <w:rPr>
          <w:rFonts w:ascii="Calibri" w:hAnsi="Calibri" w:cs="Calibri"/>
          <w:vertAlign w:val="superscript"/>
        </w:rPr>
        <w:t>22</w:t>
      </w:r>
      <w:r w:rsidRPr="002271AD">
        <w:fldChar w:fldCharType="end"/>
      </w:r>
      <w:r w:rsidRPr="002271AD">
        <w:rPr>
          <w:lang w:val="en-GB"/>
        </w:rPr>
        <w:t xml:space="preserve"> </w:t>
      </w:r>
    </w:p>
    <w:p w14:paraId="67B4DE76" w14:textId="09EDA7F7" w:rsidR="00D47DFD" w:rsidRDefault="00BD2C89" w:rsidP="00523701">
      <w:pPr>
        <w:pStyle w:val="Level10"/>
      </w:pPr>
      <w:r>
        <w:t> </w:t>
      </w:r>
      <w:r w:rsidR="00523701" w:rsidRPr="00523701">
        <w:t xml:space="preserve"> Treatment Response and Next Steps</w:t>
      </w:r>
    </w:p>
    <w:p w14:paraId="471D8484" w14:textId="0735F4DD" w:rsidR="00523701" w:rsidRDefault="00F54BC1" w:rsidP="007D640B">
      <w:pPr>
        <w:pStyle w:val="Level11"/>
        <w:ind w:left="0" w:firstLine="0"/>
      </w:pPr>
      <w:r>
        <w:t>Acute Phase Treatment</w:t>
      </w:r>
    </w:p>
    <w:p w14:paraId="7BA57D30" w14:textId="77777777" w:rsidR="009507BC" w:rsidRDefault="00E10131" w:rsidP="007D640B">
      <w:r>
        <w:t>The goal</w:t>
      </w:r>
      <w:r w:rsidR="00C4326A">
        <w:t>s</w:t>
      </w:r>
      <w:r>
        <w:t xml:space="preserve"> of </w:t>
      </w:r>
      <w:r w:rsidR="00C4326A">
        <w:t xml:space="preserve">the </w:t>
      </w:r>
      <w:r>
        <w:t>acute phase</w:t>
      </w:r>
      <w:r w:rsidR="003E528E">
        <w:t>, which typically last</w:t>
      </w:r>
      <w:r w:rsidR="00C4326A">
        <w:t>s</w:t>
      </w:r>
      <w:r w:rsidR="003E528E">
        <w:t xml:space="preserve"> 8</w:t>
      </w:r>
      <w:r w:rsidR="00D26ED5">
        <w:t>-</w:t>
      </w:r>
      <w:r w:rsidR="003E528E">
        <w:t>16 w</w:t>
      </w:r>
      <w:r w:rsidR="00B17FC2">
        <w:t>ee</w:t>
      </w:r>
      <w:r w:rsidR="003E528E">
        <w:t>ks,</w:t>
      </w:r>
      <w:r>
        <w:t xml:space="preserve"> </w:t>
      </w:r>
      <w:r w:rsidR="00C4326A">
        <w:t>are</w:t>
      </w:r>
      <w:r>
        <w:t xml:space="preserve"> to achieve symptom remission and improve function. </w:t>
      </w:r>
      <w:r w:rsidR="00014443">
        <w:t xml:space="preserve">Remission is defined in DSM-5 </w:t>
      </w:r>
      <w:r w:rsidR="009A5034">
        <w:t xml:space="preserve">TR </w:t>
      </w:r>
      <w:r w:rsidR="00014443">
        <w:t xml:space="preserve">as the absence or near absence of symptoms </w:t>
      </w:r>
      <w:r w:rsidR="00014443" w:rsidRPr="00B924E5">
        <w:t>(</w:t>
      </w:r>
      <w:r w:rsidR="00014443">
        <w:t xml:space="preserve">e.g., </w:t>
      </w:r>
      <w:r w:rsidR="00014443" w:rsidRPr="00B924E5">
        <w:t>PHQ-9</w:t>
      </w:r>
      <w:r w:rsidR="00014443">
        <w:t xml:space="preserve"> score 0-4</w:t>
      </w:r>
      <w:r w:rsidR="00014443" w:rsidRPr="00B924E5">
        <w:t>)</w:t>
      </w:r>
      <w:r w:rsidR="00014443">
        <w:t xml:space="preserve"> for at least 2 months. </w:t>
      </w:r>
      <w:r w:rsidR="00B72BD0">
        <w:t xml:space="preserve">Response is defined as &gt;50% reduction in symptom severity from baseline. </w:t>
      </w:r>
      <w:r w:rsidR="002271AD" w:rsidRPr="00B924E5">
        <w:t>Achieving symptom remission is crucial as it lowers the risk of relapse</w:t>
      </w:r>
      <w:r w:rsidR="00576D90">
        <w:t xml:space="preserve"> and residual depressive symptoms impair psychosocial </w:t>
      </w:r>
      <w:r w:rsidR="00576D90" w:rsidRPr="00B96A6B">
        <w:t>functioning</w:t>
      </w:r>
      <w:r w:rsidR="002271AD" w:rsidRPr="00B96A6B">
        <w:t>. Persistent depressive symptoms, even if mild, should be treated as they represent a major risk factor for recurrence.</w:t>
      </w:r>
    </w:p>
    <w:p w14:paraId="01215AC2" w14:textId="7A5B7BAB" w:rsidR="002271AD" w:rsidRPr="00B96A6B" w:rsidRDefault="009507BC" w:rsidP="007D640B">
      <w:r>
        <w:t xml:space="preserve">Regular symptom monitoring during treatment initiation is critical to making informed treatment decisions. Lack of early improvement, defined as a </w:t>
      </w:r>
      <w:r w:rsidR="008814AB">
        <w:t>&lt;</w:t>
      </w:r>
      <w:r>
        <w:t xml:space="preserve">20% reduction in severity in the first 2-4 weeks, is a strong risk factor for ultimate non-response. </w:t>
      </w:r>
      <w:r w:rsidR="008814AB">
        <w:t>I</w:t>
      </w:r>
      <w:r>
        <w:t xml:space="preserve">f </w:t>
      </w:r>
      <w:r w:rsidR="007D3FAE">
        <w:t>there is lack of early</w:t>
      </w:r>
      <w:r>
        <w:t xml:space="preserve"> improvement in PHQ-9 scores in</w:t>
      </w:r>
      <w:r w:rsidR="00FB768A">
        <w:t xml:space="preserve"> </w:t>
      </w:r>
      <w:r>
        <w:t>t</w:t>
      </w:r>
      <w:r w:rsidR="00FB768A">
        <w:t>he</w:t>
      </w:r>
      <w:r>
        <w:t xml:space="preserve"> first 4 weeks, </w:t>
      </w:r>
      <w:r w:rsidR="00D70C80">
        <w:t xml:space="preserve">a </w:t>
      </w:r>
      <w:r>
        <w:t>change to the treatment strategy</w:t>
      </w:r>
      <w:r w:rsidR="00246B7F">
        <w:t xml:space="preserve"> – which may </w:t>
      </w:r>
      <w:r>
        <w:t>includ</w:t>
      </w:r>
      <w:r w:rsidR="00246B7F">
        <w:t>e</w:t>
      </w:r>
      <w:r>
        <w:t xml:space="preserve"> optimizing dose, switching to another antidepressant or adding an adjunctive medication</w:t>
      </w:r>
      <w:r w:rsidR="00246B7F">
        <w:t xml:space="preserve"> </w:t>
      </w:r>
      <w:r w:rsidR="00D56771">
        <w:t>–</w:t>
      </w:r>
      <w:r w:rsidR="00246B7F">
        <w:t xml:space="preserve"> i</w:t>
      </w:r>
      <w:r>
        <w:t>s warranted.</w:t>
      </w:r>
    </w:p>
    <w:p w14:paraId="36D050FF" w14:textId="7C0125E3" w:rsidR="00765428" w:rsidRDefault="00800393" w:rsidP="00F767A3">
      <w:r w:rsidRPr="00800393">
        <w:t xml:space="preserve">If switching to another antidepressant due to being poorly tolerated or poor response, consider switching to another </w:t>
      </w:r>
      <w:r>
        <w:t>firs</w:t>
      </w:r>
      <w:r w:rsidR="00154494">
        <w:t>t</w:t>
      </w:r>
      <w:r>
        <w:t>-line</w:t>
      </w:r>
      <w:r w:rsidRPr="00800393">
        <w:t xml:space="preserve"> antidepressant based on a favourable side effect profile for the individual patient</w:t>
      </w:r>
      <w:r w:rsidR="005A04C9">
        <w:t>,</w:t>
      </w:r>
      <w:r w:rsidRPr="00800393">
        <w:t xml:space="preserve"> as opposed to </w:t>
      </w:r>
      <w:r w:rsidR="005A04C9">
        <w:t xml:space="preserve">the </w:t>
      </w:r>
      <w:r w:rsidRPr="00800393">
        <w:t xml:space="preserve">class of medication. </w:t>
      </w:r>
      <w:r w:rsidR="00A052DF" w:rsidRPr="006B3141">
        <w:t>Evidence indicates that there is little difference in efficacy outcome between switching within a medication class and switching to a different class</w:t>
      </w:r>
      <w:r w:rsidR="00DC14E9" w:rsidRPr="006B3141">
        <w:t>.</w:t>
      </w:r>
      <w:r w:rsidR="006B3141">
        <w:fldChar w:fldCharType="begin"/>
      </w:r>
      <w:r w:rsidR="00E41E72">
        <w:instrText xml:space="preserve"> ADDIN ZOTERO_ITEM CSL_CITATION {"citationID":"rpsh0jci","properties":{"unsorted":false,"formattedCitation":"\\super 5\\nosupersub{}","plainCitation":"5","noteIndex":0},"citationItems":[{"id":"AkkzHEa7/bzroDaZQ","uris":["http://zotero.org/users/10448718/items/EW77NG5I"],"itemData":{"id":"i3eFj9Ac/FAZWP0oS","type":"webpage","title":"Canadian Network for Mood and Anxiety Treatments (CANMAT) 2023 Update on Clinical Guidelines for Management of Major Depressive Disorder in Adults:","URL":"https://journals-sagepub-com.ezproxy.hlth.gov.bc.ca/doi/10.1177/07067437241245384","accessed":{"date-parts":[["2025",1,30]]}}}],"schema":"https://github.com/citation-style-language/schema/raw/master/csl-citation.json"} </w:instrText>
      </w:r>
      <w:r w:rsidR="006B3141">
        <w:fldChar w:fldCharType="separate"/>
      </w:r>
      <w:r w:rsidR="00FA30BD" w:rsidRPr="00FA30BD">
        <w:rPr>
          <w:rFonts w:ascii="Calibri" w:hAnsi="Calibri" w:cs="Calibri"/>
          <w:vertAlign w:val="superscript"/>
        </w:rPr>
        <w:t>5</w:t>
      </w:r>
      <w:r w:rsidR="006B3141">
        <w:fldChar w:fldCharType="end"/>
      </w:r>
      <w:r w:rsidR="007D3FAE" w:rsidRPr="006B3141">
        <w:t xml:space="preserve"> </w:t>
      </w:r>
      <w:r w:rsidR="006A5756" w:rsidRPr="006B3141">
        <w:t>Expert</w:t>
      </w:r>
      <w:r w:rsidR="006A5756">
        <w:t xml:space="preserve"> </w:t>
      </w:r>
      <w:r w:rsidR="008814AB">
        <w:t>opinion</w:t>
      </w:r>
      <w:r w:rsidR="006A5756">
        <w:t xml:space="preserve"> suggests that i</w:t>
      </w:r>
      <w:r w:rsidR="006A5756" w:rsidRPr="00800393">
        <w:t xml:space="preserve">f </w:t>
      </w:r>
      <w:r w:rsidR="006A5756">
        <w:t>two</w:t>
      </w:r>
      <w:r w:rsidR="006A5756" w:rsidRPr="00800393">
        <w:t xml:space="preserve"> antidepressants from the same class have been used </w:t>
      </w:r>
      <w:r w:rsidR="00490021">
        <w:t>with poor response</w:t>
      </w:r>
      <w:r w:rsidR="006A5756">
        <w:t>,</w:t>
      </w:r>
      <w:r w:rsidR="006A5756" w:rsidRPr="00800393">
        <w:t xml:space="preserve"> then switch to another class</w:t>
      </w:r>
      <w:r w:rsidR="006A5756">
        <w:t xml:space="preserve">. </w:t>
      </w:r>
      <w:r w:rsidR="00DC14E9">
        <w:t xml:space="preserve"> </w:t>
      </w:r>
    </w:p>
    <w:p w14:paraId="56FDF219" w14:textId="2068BB0B" w:rsidR="0007282D" w:rsidRDefault="008D4E70" w:rsidP="00F767A3">
      <w:r>
        <w:t>Randomized Control trials (</w:t>
      </w:r>
      <w:r w:rsidR="00490021" w:rsidRPr="00FA30BD">
        <w:t>RCTs</w:t>
      </w:r>
      <w:r w:rsidRPr="00FA30BD">
        <w:t>)</w:t>
      </w:r>
      <w:r w:rsidR="00490021" w:rsidRPr="00FA30BD">
        <w:t xml:space="preserve"> and meta-analyses suggest that there is diminishing returns with successive antidepressant monotherapies,</w:t>
      </w:r>
      <w:r w:rsidR="00490021">
        <w:t xml:space="preserve"> and there are generally higher response rates with adjunctive strategies.</w:t>
      </w:r>
      <w:r w:rsidR="00FA30BD">
        <w:fldChar w:fldCharType="begin"/>
      </w:r>
      <w:r w:rsidR="00E41E72">
        <w:instrText xml:space="preserve"> ADDIN ZOTERO_ITEM CSL_CITATION {"citationID":"S7AKCKRa","properties":{"unsorted":false,"formattedCitation":"\\super 5\\nosupersub{}","plainCitation":"5","noteIndex":0},"citationItems":[{"id":"AkkzHEa7/bzroDaZQ","uris":["http://zotero.org/users/10448718/items/EW77NG5I"],"itemData":{"id":"i3eFj9Ac/FAZWP0oS","type":"webpage","title":"Canadian Network for Mood and Anxiety Treatments (CANMAT) 2023 Update on Clinical Guidelines for Management of Major Depressive Disorder in Adults:","URL":"https://journals-sagepub-com.ezproxy.hlth.gov.bc.ca/doi/10.1177/07067437241245384","accessed":{"date-parts":[["2025",1,30]]}}}],"schema":"https://github.com/citation-style-language/schema/raw/master/csl-citation.json"} </w:instrText>
      </w:r>
      <w:r w:rsidR="00FA30BD">
        <w:fldChar w:fldCharType="separate"/>
      </w:r>
      <w:r w:rsidR="00FA30BD" w:rsidRPr="00FA30BD">
        <w:rPr>
          <w:rFonts w:ascii="Calibri" w:hAnsi="Calibri" w:cs="Calibri"/>
          <w:vertAlign w:val="superscript"/>
        </w:rPr>
        <w:t>5</w:t>
      </w:r>
      <w:r w:rsidR="00FA30BD">
        <w:fldChar w:fldCharType="end"/>
      </w:r>
      <w:r w:rsidR="00490021">
        <w:t xml:space="preserve"> Therefore, consider adjunctive therapy rather than switching to another antidepressant if there have been at least </w:t>
      </w:r>
      <w:r w:rsidR="007D3FAE">
        <w:t>2</w:t>
      </w:r>
      <w:r w:rsidR="00490021">
        <w:t xml:space="preserve"> antidepressant monotherapy trials and the current antidepressant is well tolerated. </w:t>
      </w:r>
      <w:r w:rsidR="00472E82">
        <w:t>Adjuncts may be considered even earlier, for example</w:t>
      </w:r>
      <w:r>
        <w:t>,</w:t>
      </w:r>
      <w:r w:rsidR="00472E82">
        <w:t xml:space="preserve"> if the first antidepressant trial is well tolerated and has resulted in &gt;50% symptom improvement</w:t>
      </w:r>
      <w:r w:rsidR="0011681A">
        <w:t xml:space="preserve"> but not symptom remission. </w:t>
      </w:r>
      <w:r w:rsidR="00490021">
        <w:t xml:space="preserve">Addition of aripiprazole or </w:t>
      </w:r>
      <w:proofErr w:type="spellStart"/>
      <w:r w:rsidR="00490021">
        <w:t>brexpiprazole</w:t>
      </w:r>
      <w:proofErr w:type="spellEnd"/>
      <w:r w:rsidR="00490021">
        <w:t xml:space="preserve"> to an antidepressant are the </w:t>
      </w:r>
      <w:r w:rsidR="007D3FAE">
        <w:t>2</w:t>
      </w:r>
      <w:r w:rsidR="00490021">
        <w:t xml:space="preserve"> first-line adjunctive strategies per the CANMAT guidelines.</w:t>
      </w:r>
      <w:r w:rsidR="00B32D48">
        <w:fldChar w:fldCharType="begin"/>
      </w:r>
      <w:r w:rsidR="00E41E72">
        <w:instrText xml:space="preserve"> ADDIN ZOTERO_ITEM CSL_CITATION {"citationID":"8QRbR5Z0","properties":{"formattedCitation":"\\super 5\\nosupersub{}","plainCitation":"5","noteIndex":0},"citationItems":[{"id":"AkkzHEa7/bzroDaZQ","uris":["http://zotero.org/users/10448718/items/EW77NG5I"],"itemData":{"id":"Gr4XPu78/me7Eh3H8","type":"webpage","title":"Canadian Network for Mood and Anxiety Treatments (CANMAT) 2023 Update on Clinical Guidelines for Management of Major Depressive Disorder in Adults:","URL":"https://journals-sagepub-com.ezproxy.hlth.gov.bc.ca/doi/10.1177/07067437241245384","accessed":{"date-parts":[["2025",1,30]]}}}],"schema":"https://github.com/citation-style-language/schema/raw/master/csl-citation.json"} </w:instrText>
      </w:r>
      <w:r w:rsidR="00B32D48">
        <w:fldChar w:fldCharType="separate"/>
      </w:r>
      <w:r w:rsidR="00FA30BD" w:rsidRPr="00FA30BD">
        <w:rPr>
          <w:rFonts w:ascii="Calibri" w:hAnsi="Calibri" w:cs="Calibri"/>
          <w:vertAlign w:val="superscript"/>
        </w:rPr>
        <w:t>5</w:t>
      </w:r>
      <w:r w:rsidR="00B32D48">
        <w:fldChar w:fldCharType="end"/>
      </w:r>
      <w:r w:rsidR="00490021">
        <w:t xml:space="preserve">  </w:t>
      </w:r>
      <w:r w:rsidR="000406DC">
        <w:t>Second-line adjunctive options include bupropion, mirtazapine, quetiapine XR, risperidone and lithium.</w:t>
      </w:r>
      <w:r w:rsidR="00B32D48">
        <w:fldChar w:fldCharType="begin"/>
      </w:r>
      <w:r w:rsidR="00E41E72">
        <w:instrText xml:space="preserve"> ADDIN ZOTERO_ITEM CSL_CITATION {"citationID":"Y5qtJybz","properties":{"formattedCitation":"\\super 20\\nosupersub{}","plainCitation":"20","noteIndex":0},"citationItems":[{"id":"AkkzHEa7/DDCZ97C4","uris":["http://zotero.org/users/10448718/items/HDBWJY4S"],"itemData":{"id":"Gr4XPu78/0k72th6Z","type":"article-journal","abstract":"Approximately 9% of US adults experience major depression each year, with a lifetime prevalence of approximately 17% for men and 30% for women.Major depression is defined by depressed mood, loss of interest in activities, and associated psychological and somatic symptoms lasting at least 2 weeks. Evaluation should include structured assessment of severity as well as risk of self-harm, suspected bipolar disorder, psychotic symptoms, substance use, and co-occurring anxiety disorder. First-line treatments include specific psychotherapies and antidepressant medications. A network meta-analysis of randomized clinical trials reported cognitive therapy, behavioral activation, problem-solving therapy, interpersonal therapy, brief psychodynamic therapy, and mindfulness-based psychotherapy all had at least medium-sized effects in symptom improvement over usual care without psychotherapy (standardized mean difference [SMD] ranging from 0.50 [95% CI, 0.20-0.81] to 0.73 [95% CI, 0.52-0.95]). A network meta-analysis of randomized clinical trials reported 21 antidepressant medications all had small- to medium-sized effects in symptom improvement over placebo (SMD ranging from 0.23 [95% CI, 0.19-0.28] for fluoxetine to 0.48 [95% CI, 0.41-0.55] for amitriptyline). Psychotherapy combined with antidepressant medication may be preferred, especially for more severe or chronic depression. A network meta-analysis of randomized clinical trials reported greater symptom improvement with combined treatment than with psychotherapy alone (SMD, 0.30 [95% CI, 0.14-0.45]) or medication alone (SMD, 0.33 [95% CI, 0.20-0.47]). When initial antidepressant medication is not effective, second-line medication treatment includes changing antidepressant medication, adding a second antidepressant, or augmenting with a nonantidepressant medication, which have approximately equal likelihood of success based on a network meta-analysis. Collaborative care programs, including systematic follow-up and outcome assessment, improve treatment effectiveness, with 1 meta-analysis reporting significantly greater symptom improvement compared with usual care (SMD, 0.42 [95% CI, 0.23-0.61]).Effective first-line depression treatments include specific forms of psychotherapy and more than 20 antidepressant medications. Close monitoring significantly improves the likelihood of treatment success.","container-title":"JAMA","DOI":"10.1001/jama.2024.5756","ISSN":"0098-7484","issue":"2","journalAbbreviation":"JAMA","page":"141-152","source":"Silverchair","title":"Management of Depression in Adults: A Review","title-short":"Management of Depression in Adults","volume":"332","author":[{"family":"Simon","given":"Gregory E."},{"family":"Moise","given":"Nathalie"},{"family":"Mohr","given":"David C."}],"issued":{"date-parts":[["2024",7,9]]}}}],"schema":"https://github.com/citation-style-language/schema/raw/master/csl-citation.json"} </w:instrText>
      </w:r>
      <w:r w:rsidR="00B32D48">
        <w:fldChar w:fldCharType="separate"/>
      </w:r>
      <w:r w:rsidR="00FA30BD" w:rsidRPr="00FA30BD">
        <w:rPr>
          <w:rFonts w:ascii="Calibri" w:hAnsi="Calibri" w:cs="Calibri"/>
          <w:vertAlign w:val="superscript"/>
        </w:rPr>
        <w:t>20</w:t>
      </w:r>
      <w:r w:rsidR="00B32D48">
        <w:fldChar w:fldCharType="end"/>
      </w:r>
    </w:p>
    <w:p w14:paraId="3F513D29" w14:textId="14CA81B2" w:rsidR="0007282D" w:rsidRDefault="008965A0" w:rsidP="0007282D">
      <w:hyperlink w:anchor="Figure_3" w:history="1">
        <w:r w:rsidRPr="00B96A6B">
          <w:rPr>
            <w:rStyle w:val="Hyperlink"/>
          </w:rPr>
          <w:t xml:space="preserve">Figure 3 </w:t>
        </w:r>
      </w:hyperlink>
      <w:r w:rsidRPr="00B96A6B">
        <w:t xml:space="preserve">outlines steps in assessing treatment response and adjusting medications (see </w:t>
      </w:r>
      <w:hyperlink w:anchor="Table_4" w:history="1">
        <w:r w:rsidRPr="00B96A6B">
          <w:rPr>
            <w:rStyle w:val="Hyperlink"/>
          </w:rPr>
          <w:t xml:space="preserve">Table </w:t>
        </w:r>
        <w:r w:rsidR="008A17B4">
          <w:rPr>
            <w:rStyle w:val="Hyperlink"/>
          </w:rPr>
          <w:t>4</w:t>
        </w:r>
      </w:hyperlink>
      <w:r w:rsidRPr="00B96A6B">
        <w:t xml:space="preserve"> and </w:t>
      </w:r>
      <w:hyperlink w:anchor="Medication_Table" w:history="1">
        <w:r w:rsidRPr="00B96A6B">
          <w:rPr>
            <w:rStyle w:val="Hyperlink"/>
          </w:rPr>
          <w:t>Medication Table</w:t>
        </w:r>
      </w:hyperlink>
      <w:r w:rsidRPr="00B96A6B">
        <w:t>).</w:t>
      </w:r>
      <w:r w:rsidRPr="00B96A6B">
        <w:fldChar w:fldCharType="begin"/>
      </w:r>
      <w:r w:rsidR="00E41E72">
        <w:instrText xml:space="preserve"> ADDIN ZOTERO_ITEM CSL_CITATION {"citationID":"y3iIj7k6","properties":{"formattedCitation":"\\super 5\\nosupersub{}","plainCitation":"5","noteIndex":0},"citationItems":[{"id":"AkkzHEa7/bzroDaZQ","uris":["http://zotero.org/users/10448718/items/EW77NG5I"],"itemData":{"id":"FeZVilOq/Z4KPcQfa","type":"webpage","title":"Canadian Network for Mood and Anxiety Treatments (CANMAT) 2023 Update on Clinical Guidelines for Management of Major Depressive Disorder in Adults:","URL":"https://journals-sagepub-com.ezproxy.hlth.gov.bc.ca/doi/10.1177/07067437241245384","accessed":{"date-parts":[["2025",1,30]]}}}],"schema":"https://github.com/citation-style-language/schema/raw/master/csl-citation.json"} </w:instrText>
      </w:r>
      <w:r w:rsidRPr="00B96A6B">
        <w:fldChar w:fldCharType="separate"/>
      </w:r>
      <w:r w:rsidR="00FA30BD" w:rsidRPr="00FA30BD">
        <w:rPr>
          <w:rFonts w:ascii="Calibri" w:hAnsi="Calibri" w:cs="Calibri"/>
          <w:vertAlign w:val="superscript"/>
        </w:rPr>
        <w:t>5</w:t>
      </w:r>
      <w:r w:rsidRPr="00B96A6B">
        <w:fldChar w:fldCharType="end"/>
      </w:r>
      <w:r w:rsidRPr="00B96A6B">
        <w:t xml:space="preserve"> </w:t>
      </w:r>
      <w:r w:rsidR="0007282D" w:rsidRPr="00B96A6B">
        <w:t>When feasible, introduce psychotherapy earlier rather than later, especially in complex presentations.</w:t>
      </w:r>
      <w:r w:rsidR="0007282D">
        <w:t xml:space="preserve"> </w:t>
      </w:r>
    </w:p>
    <w:p w14:paraId="54FF5F84" w14:textId="0A8FF227" w:rsidR="002271AD" w:rsidRPr="009F09BB" w:rsidRDefault="002271AD" w:rsidP="007D640B">
      <w:pPr>
        <w:pStyle w:val="Level11"/>
        <w:ind w:left="0" w:firstLine="0"/>
      </w:pPr>
      <w:r w:rsidRPr="009F09BB">
        <w:t>Maintenance</w:t>
      </w:r>
      <w:r w:rsidR="009E7C0E">
        <w:t xml:space="preserve"> Phase</w:t>
      </w:r>
      <w:r w:rsidRPr="009F09BB">
        <w:t xml:space="preserve"> Treatment</w:t>
      </w:r>
    </w:p>
    <w:p w14:paraId="09FB4AA5" w14:textId="6164D916" w:rsidR="00A966E1" w:rsidRPr="00C90C5D" w:rsidRDefault="00CA6D08" w:rsidP="0094257B">
      <w:r w:rsidRPr="00CA6D08">
        <w:t xml:space="preserve">The </w:t>
      </w:r>
      <w:r w:rsidR="00C4326A">
        <w:t xml:space="preserve">goals of the </w:t>
      </w:r>
      <w:r w:rsidRPr="00CA6D08">
        <w:t>m</w:t>
      </w:r>
      <w:r w:rsidR="00A966E1" w:rsidRPr="00CA6D08">
        <w:t>aintenance phase</w:t>
      </w:r>
      <w:r w:rsidR="00C4326A">
        <w:t xml:space="preserve">, which typically lasts </w:t>
      </w:r>
      <w:r w:rsidR="00A966E1" w:rsidRPr="00C90C5D">
        <w:t>6-24 m</w:t>
      </w:r>
      <w:r w:rsidR="00B17FC2">
        <w:t>onths</w:t>
      </w:r>
      <w:r w:rsidR="00C4326A">
        <w:t>,</w:t>
      </w:r>
      <w:r w:rsidR="00A966E1" w:rsidRPr="00C90C5D">
        <w:t xml:space="preserve"> include maintaining symptomatic remission, restoration of premorbid functioning and quality of life, and recurrence prevention.</w:t>
      </w:r>
    </w:p>
    <w:p w14:paraId="50DA05C7" w14:textId="60CA72AD" w:rsidR="002271AD" w:rsidRDefault="002271AD" w:rsidP="007D640B">
      <w:r>
        <w:t>Psychotherapy appears to be more effective than antidepressants</w:t>
      </w:r>
      <w:r w:rsidR="00576D90">
        <w:t xml:space="preserve"> alone</w:t>
      </w:r>
      <w:r>
        <w:t xml:space="preserve"> for preventing recurrence, as it helps patients acquire coping strategies and may confer longer-lasting benefits.</w:t>
      </w:r>
      <w:r w:rsidR="008455C5">
        <w:fldChar w:fldCharType="begin"/>
      </w:r>
      <w:r w:rsidR="00E41E72">
        <w:instrText xml:space="preserve"> ADDIN ZOTERO_ITEM CSL_CITATION {"citationID":"pcsJ9wxA","properties":{"formattedCitation":"\\super 5\\nosupersub{}","plainCitation":"5","noteIndex":0},"citationItems":[{"id":"AkkzHEa7/bzroDaZQ","uris":["http://zotero.org/users/10448718/items/EW77NG5I"],"itemData":{"id":"gQbmyZO4/7JU6HBrD","type":"webpage","title":"Canadian Network for Mood and Anxiety Treatments (CANMAT) 2023 Update on Clinical Guidelines for Management of Major Depressive Disorder in Adults:","URL":"https://journals-sagepub-com.ezproxy.hlth.gov.bc.ca/doi/10.1177/07067437241245384","accessed":{"date-parts":[["2025",1,30]]}}}],"schema":"https://github.com/citation-style-language/schema/raw/master/csl-citation.json"} </w:instrText>
      </w:r>
      <w:r w:rsidR="008455C5">
        <w:fldChar w:fldCharType="separate"/>
      </w:r>
      <w:r w:rsidR="00FA30BD" w:rsidRPr="00FA30BD">
        <w:rPr>
          <w:rFonts w:ascii="Calibri" w:hAnsi="Calibri" w:cs="Calibri"/>
          <w:vertAlign w:val="superscript"/>
        </w:rPr>
        <w:t>5</w:t>
      </w:r>
      <w:r w:rsidR="008455C5">
        <w:fldChar w:fldCharType="end"/>
      </w:r>
      <w:r>
        <w:t xml:space="preserve"> Sustained response rates are seen with continued pharmacotherapy and </w:t>
      </w:r>
      <w:r w:rsidR="00BB3AD7">
        <w:t>psychotherapy;</w:t>
      </w:r>
      <w:r>
        <w:t xml:space="preserve"> however, the risks vs benefits of</w:t>
      </w:r>
      <w:r w:rsidR="00576D90">
        <w:t xml:space="preserve"> long-term</w:t>
      </w:r>
      <w:r>
        <w:t xml:space="preserve"> pharmacotherapy should be considered.</w:t>
      </w:r>
    </w:p>
    <w:p w14:paraId="7CCAFE12" w14:textId="04F94848" w:rsidR="002271AD" w:rsidRDefault="002271AD" w:rsidP="007D640B">
      <w:r>
        <w:t>Continue antidepressants using the same acute phase treatment dose for a minimum of 6</w:t>
      </w:r>
      <w:r w:rsidR="006373BC">
        <w:t>-</w:t>
      </w:r>
      <w:r>
        <w:t>12 m</w:t>
      </w:r>
      <w:r w:rsidR="00B17FC2">
        <w:t>onths</w:t>
      </w:r>
      <w:r>
        <w:t xml:space="preserve"> after achieving symptomatic remission.</w:t>
      </w:r>
      <w:r w:rsidR="00F938CA" w:rsidRPr="007D640B">
        <w:rPr>
          <w:vertAlign w:val="superscript"/>
        </w:rPr>
        <w:fldChar w:fldCharType="begin"/>
      </w:r>
      <w:r w:rsidR="00E41E72">
        <w:rPr>
          <w:vertAlign w:val="superscript"/>
        </w:rPr>
        <w:instrText xml:space="preserve"> ADDIN ZOTERO_ITEM CSL_CITATION {"citationID":"wMS1l8bq","properties":{"formattedCitation":"\\super 5\\nosupersub{}","plainCitation":"5","noteIndex":0},"citationItems":[{"id":"AkkzHEa7/bzroDaZQ","uris":["http://zotero.org/users/10448718/items/EW77NG5I"],"itemData":{"id":749,"type":"webpage","title":"Canadian Network for Mood and Anxiety Treatments (CANMAT) 2023 Update on Clinical Guidelines for Management of Major Depressive Disorder in Adults:","URL":"https://journals-sagepub-com.ezproxy.hlth.gov.bc.ca/doi/10.1177/07067437241245384","accessed":{"date-parts":[["2025",1,30]]}}}],"schema":"https://github.com/citation-style-language/schema/raw/master/csl-citation.json"} </w:instrText>
      </w:r>
      <w:r w:rsidR="00F938CA" w:rsidRPr="007D640B">
        <w:rPr>
          <w:vertAlign w:val="superscript"/>
        </w:rPr>
        <w:fldChar w:fldCharType="separate"/>
      </w:r>
      <w:r w:rsidR="00FA30BD" w:rsidRPr="00FA30BD">
        <w:rPr>
          <w:rFonts w:ascii="Calibri" w:hAnsi="Calibri" w:cs="Calibri"/>
          <w:vertAlign w:val="superscript"/>
        </w:rPr>
        <w:t>5</w:t>
      </w:r>
      <w:r w:rsidR="00F938CA" w:rsidRPr="007D640B">
        <w:rPr>
          <w:vertAlign w:val="superscript"/>
        </w:rPr>
        <w:fldChar w:fldCharType="end"/>
      </w:r>
      <w:r>
        <w:t xml:space="preserve"> Patients with any of the following risk factors for relapse/recurrence should continue pharmacotherapy for </w:t>
      </w:r>
      <w:r w:rsidRPr="005071B2">
        <w:rPr>
          <w:u w:val="single"/>
        </w:rPr>
        <w:t>&gt;</w:t>
      </w:r>
      <w:r>
        <w:t>2 y</w:t>
      </w:r>
      <w:r w:rsidR="00B17FC2">
        <w:t>ears</w:t>
      </w:r>
      <w:r>
        <w:t>:</w:t>
      </w:r>
    </w:p>
    <w:p w14:paraId="1281E8DC" w14:textId="6BB333CC" w:rsidR="002271AD" w:rsidRPr="00EF4D11" w:rsidRDefault="00D33FBB" w:rsidP="007D640B">
      <w:pPr>
        <w:pStyle w:val="Bulletlist"/>
      </w:pPr>
      <w:r>
        <w:t>P</w:t>
      </w:r>
      <w:r w:rsidRPr="00EF4D11">
        <w:t xml:space="preserve">ersistent </w:t>
      </w:r>
      <w:r w:rsidR="002271AD" w:rsidRPr="00EF4D11">
        <w:t>residual symptoms (e.g., anhedonia, sleep problems, cognitive dysfunction)</w:t>
      </w:r>
    </w:p>
    <w:p w14:paraId="1CCEFE31" w14:textId="505F8770" w:rsidR="002271AD" w:rsidRPr="00EF4D11" w:rsidRDefault="00D33FBB" w:rsidP="007D640B">
      <w:pPr>
        <w:pStyle w:val="Bulletlist"/>
      </w:pPr>
      <w:r>
        <w:t>H</w:t>
      </w:r>
      <w:r w:rsidR="002271AD" w:rsidRPr="00EF4D11">
        <w:t>istory of adverse childhood experiences</w:t>
      </w:r>
    </w:p>
    <w:p w14:paraId="4BFA4F1A" w14:textId="754220E0" w:rsidR="002271AD" w:rsidRPr="00EF4D11" w:rsidRDefault="00D33FBB" w:rsidP="007D640B">
      <w:pPr>
        <w:pStyle w:val="Bulletlist"/>
      </w:pPr>
      <w:r>
        <w:t>P</w:t>
      </w:r>
      <w:r w:rsidR="002271AD" w:rsidRPr="00EF4D11">
        <w:t>resence of medical comorbidities</w:t>
      </w:r>
    </w:p>
    <w:p w14:paraId="5CB98637" w14:textId="71AAD657" w:rsidR="002271AD" w:rsidRPr="00EF4D11" w:rsidRDefault="00D33FBB" w:rsidP="007D640B">
      <w:pPr>
        <w:pStyle w:val="Bulletlist"/>
      </w:pPr>
      <w:r>
        <w:t>P</w:t>
      </w:r>
      <w:r w:rsidR="002271AD" w:rsidRPr="00EF4D11">
        <w:t xml:space="preserve">oor social support or persistent stressful life events </w:t>
      </w:r>
    </w:p>
    <w:p w14:paraId="545EC9CA" w14:textId="04253E9D" w:rsidR="002271AD" w:rsidRPr="00EF4D11" w:rsidRDefault="00F3275D" w:rsidP="007D640B">
      <w:pPr>
        <w:pStyle w:val="Bulletlist"/>
      </w:pPr>
      <w:r>
        <w:t>History of recurrent and/or severe MDD episodes</w:t>
      </w:r>
    </w:p>
    <w:p w14:paraId="5370341B" w14:textId="7FDF3505" w:rsidR="002271AD" w:rsidRDefault="002271AD" w:rsidP="002271AD">
      <w:pPr>
        <w:pStyle w:val="Bulletlist"/>
      </w:pPr>
      <w:r w:rsidRPr="009F09BB">
        <w:t>Patients with recurrent and severe MD</w:t>
      </w:r>
      <w:r w:rsidR="00F3275D">
        <w:t>D episode</w:t>
      </w:r>
      <w:r w:rsidRPr="009F09BB">
        <w:t>s should use sequential treatment (adding psychotherapy after stabilizing on medications) to prevent recurrence</w:t>
      </w:r>
    </w:p>
    <w:p w14:paraId="7441FDDB" w14:textId="67DE8C01" w:rsidR="001408F7" w:rsidRDefault="001D6E94" w:rsidP="001408F7">
      <w:r>
        <w:t>Monitoring includes</w:t>
      </w:r>
      <w:r w:rsidR="00CB0AD9">
        <w:t xml:space="preserve"> regular assessment of</w:t>
      </w:r>
      <w:r>
        <w:t xml:space="preserve"> symptoms, adverse</w:t>
      </w:r>
      <w:r w:rsidR="008D4E70">
        <w:t xml:space="preserve"> effects</w:t>
      </w:r>
      <w:r>
        <w:t xml:space="preserve">, </w:t>
      </w:r>
      <w:r w:rsidR="003C1AF3">
        <w:t xml:space="preserve">and </w:t>
      </w:r>
      <w:r>
        <w:t>co-morbidities.</w:t>
      </w:r>
      <w:r w:rsidR="00E04657">
        <w:t xml:space="preserve"> M</w:t>
      </w:r>
      <w:r w:rsidR="00E04657" w:rsidRPr="00E04657">
        <w:t>onitor weight, glucose and lipid profiles every 6 m</w:t>
      </w:r>
      <w:r w:rsidR="008455C5">
        <w:t>onths</w:t>
      </w:r>
      <w:r w:rsidR="00E04657" w:rsidRPr="00E04657">
        <w:t xml:space="preserve"> when prescribing medications associated with weight gain</w:t>
      </w:r>
      <w:r w:rsidR="008D4E70">
        <w:t>,</w:t>
      </w:r>
      <w:r w:rsidR="00E04657">
        <w:t xml:space="preserve"> such as antipsychotics.</w:t>
      </w:r>
      <w:r w:rsidR="001408F7" w:rsidRPr="001408F7">
        <w:t xml:space="preserve"> </w:t>
      </w:r>
    </w:p>
    <w:p w14:paraId="169C779B" w14:textId="2451719C" w:rsidR="00ED2BEE" w:rsidRPr="009F09BB" w:rsidRDefault="00CC28E6" w:rsidP="001F3096">
      <w:r>
        <w:t xml:space="preserve">Encourage </w:t>
      </w:r>
      <w:r w:rsidR="00091397">
        <w:t xml:space="preserve">patient to </w:t>
      </w:r>
      <w:r>
        <w:t xml:space="preserve">return to usual employment </w:t>
      </w:r>
      <w:r w:rsidR="00644D3B">
        <w:t xml:space="preserve">(if appropriate) </w:t>
      </w:r>
      <w:r>
        <w:t xml:space="preserve">earlier than later. </w:t>
      </w:r>
      <w:r w:rsidR="001408F7" w:rsidRPr="001E5B9B">
        <w:t>Employment supports wellbeing and mental health recovery</w:t>
      </w:r>
      <w:r w:rsidR="008D4E70">
        <w:t xml:space="preserve"> </w:t>
      </w:r>
      <w:r w:rsidR="001408F7">
        <w:t xml:space="preserve">by </w:t>
      </w:r>
      <w:r w:rsidR="001408F7" w:rsidRPr="001E5B9B">
        <w:t xml:space="preserve">offering structure, purpose, and social benefits. </w:t>
      </w:r>
      <w:r w:rsidR="00B40ED0">
        <w:t>T</w:t>
      </w:r>
      <w:r w:rsidR="001408F7" w:rsidRPr="001E5B9B">
        <w:t>here is an inverse relationship between the duration of an individual</w:t>
      </w:r>
      <w:r w:rsidR="009A5034">
        <w:t>’</w:t>
      </w:r>
      <w:r w:rsidR="001408F7" w:rsidRPr="001E5B9B">
        <w:t>s sick leave and the likelihood they will return to work</w:t>
      </w:r>
      <w:r w:rsidR="001408F7">
        <w:t xml:space="preserve">. </w:t>
      </w:r>
      <w:r w:rsidR="00800393">
        <w:t>B</w:t>
      </w:r>
      <w:r w:rsidR="00800393" w:rsidRPr="00800393">
        <w:t xml:space="preserve">eing </w:t>
      </w:r>
      <w:proofErr w:type="gramStart"/>
      <w:r w:rsidR="00800393" w:rsidRPr="00800393">
        <w:t>sick‐listed</w:t>
      </w:r>
      <w:proofErr w:type="gramEnd"/>
      <w:r w:rsidR="00800393" w:rsidRPr="00800393">
        <w:t xml:space="preserve"> for </w:t>
      </w:r>
      <w:r w:rsidR="00C51057">
        <w:t>6</w:t>
      </w:r>
      <w:r w:rsidR="00C51057" w:rsidRPr="00800393">
        <w:t xml:space="preserve"> </w:t>
      </w:r>
      <w:r w:rsidR="00800393" w:rsidRPr="00800393">
        <w:t xml:space="preserve">months or longer resulted in an 80% chance of remaining off work for </w:t>
      </w:r>
      <w:r w:rsidR="00C51057">
        <w:t>5</w:t>
      </w:r>
      <w:r w:rsidR="00C51057" w:rsidRPr="00800393">
        <w:t xml:space="preserve"> </w:t>
      </w:r>
      <w:r w:rsidR="00800393" w:rsidRPr="00800393">
        <w:t>years</w:t>
      </w:r>
      <w:r w:rsidR="00800393">
        <w:t xml:space="preserve">. </w:t>
      </w:r>
      <w:r w:rsidR="001408F7" w:rsidRPr="001E5B9B">
        <w:t xml:space="preserve">Combined work and clinical interventions can reduce sick leave and support a successful gradual </w:t>
      </w:r>
      <w:r w:rsidR="005A04C9">
        <w:t>return</w:t>
      </w:r>
      <w:r w:rsidR="001408F7" w:rsidRPr="001E5B9B">
        <w:t>.</w:t>
      </w:r>
      <w:r w:rsidR="001408F7">
        <w:fldChar w:fldCharType="begin"/>
      </w:r>
      <w:r w:rsidR="00FA30BD">
        <w:instrText xml:space="preserve"> ADDIN ZOTERO_ITEM CSL_CITATION {"citationID":"BcPrG0ur","properties":{"formattedCitation":"\\super 23\\uc0\\u8211{}25\\nosupersub{}","plainCitation":"23–25","noteIndex":0},"citationItems":[{"id":534,"uris":["http://zotero.org/users/local/LGM7jNVI/items/QHY4UK6B"],"itemData":{"id":534,"type":"article-journal","abstract":"BackgroundPrevious studies have not investigated psychological profiles across different types of occupations and unemployment in samples seeking mental health treatment.AimsThe main aim of the study was to explore associations between employment status, type of occupation, and mental health problems in a clinical sample.MethodsThe sample consisted of 2014 participants seeking treatment at a community mental health service. Employment status and type of occupation were compared with the general Norwegian population. Logistic regression analyses (adjusting for age, sex, household income, and relationship status) explored associations between mental health (use of psychotropics, alcohol, depression, anxiety, work- and social functioning, and general health), employment status, and type of occupation.ResultsUnemployed participants, individuals on work assessment allowance/other benefits, and clerical workers were overrepresented in the sample. People receiving disability benefits or work assessment allowance showed higher use of psychotropic medication, reported more anxiety and depression, and lower functioning and health. There were some significant differences between specific occupations, but these effects were relatively small.ConclusionThe findings suggested that type of occupation was less relevant to mental health outcomes, whereas different types of unemployment was clearly associated with worse mental health. Future research should address treatments integrating mental health focus along with work focus.","container-title":"Frontiers in Psychology","DOI":"10.3389/fpsyg.2025.1536914","ISSN":"1664-1078","journalAbbreviation":"Front. Psychol.","language":"English","publisher":"Frontiers","source":"Frontiers","title":"Associations between employment status, type of occupation, and mental health problems in a treatment seeking sample","URL":"https://www.frontiersin.org/journals/psychology/articles/10.3389/fpsyg.2025.1536914/full","volume":"16","author":[{"family":"Lundqvist","given":"Jakob"},{"family":"Lindberg","given":"Martin S."},{"family":"Brattmyr","given":"Martin"},{"family":"Havnen","given":"Audun"},{"family":"Hjemdal","given":"Odin"},{"family":"Solem","given":"Stian"}],"accessed":{"date-parts":[["2025",9,11]]},"issued":{"date-parts":[["2025",4,30]]}}},{"id":531,"uris":["http://zotero.org/users/local/LGM7jNVI/items/6PZBWGUE"],"itemData":{"id":531,"type":"article-journal","abstract":"It is unclear what constitutes Work Focused Cognitive Behaviour Therapy (W-CBT). This review sought to define W-CBT and ascertain its effectiveness at facilitating return to work (RTW) for people experiencing mental health conditions. A systematic review and narrative synthesis were undertaken. Five databases were searched (Medline, ProQuest, PsychInfo, Scopus, and Web of Science). English publications with an intervention combining CBT with RTW were selected. Quality checklists from the Joanna Briggs Institute were applied. Searching yielded 16,863 results. 23 moderate-to-high quality studies from 25 articles were included (13 experimentally designed studies, 3 pilots/case studies and 7 reviews). Results indicated W-CBT is effective at facilitating RTW for mild-to-moderate mental health conditions. For a program to be labelled W-CBT it is recommended it is (1) a stand-alone intervention; (2) delivered with an understanding RTW is the goal; and, (3) the CBT components are always framed by matters, subjects and contexts related to work.","container-title":"Health Psychology Open","DOI":"10.1177/20551029231217840","ISSN":"2055-1029","issue":"2","journalAbbreviation":"Health Psychol Open","page":"20551029231217840","PMID":"38028506","PMCID":"PMC10676636","source":"PubMed Central","title":"Defining work-focused cognitive behavioural therapy (W-CBT) and whether it is effective at facilitating return to work for people experiencing mental health conditions: A systematic review and narrative synthesis","title-short":"Defining work-focused cognitive behavioural therapy (W-CBT) and whether it is effective at facilitating return to work for people experiencing mental health conditions","volume":"10","author":[{"family":"Slater","given":"Dylan"},{"family":"Venning","given":"Anthony"},{"family":"Matthews","given":"Lynda"},{"family":"Iles","given":"Ross"},{"family":"Redpath","given":"Paula"}],"issued":{"date-parts":[["2023",11,24]]}}},{"id":586,"uris":["http://zotero.org/users/local/LGM7jNVI/items/SEKEK2ND"],"itemData":{"id":586,"type":"article-journal","abstract":"Long-term sickness absence and incapacity benefits (disability pension) rates have increased across industrialised countries. Effective measures are needed to support return to work. The recommendations of this guidance were informed by the most appropriate available evidence of effectiveness and cost-effectiveness. Public health evidence was provided by research using a variety of study designs that attempted to determine the outcome of a particular intervention by evaluating status before and after the intervention had been effected, and was not limited to randomised control trials. Where the evidence base was depleted or underdeveloped, expert witnesses were called to give their opinion on the best available evidence and emerging interventions. The process enabled challenge and contestability from stakeholder groups at different points as the guidance was developed. Forty-five heterogeneous studies were included in the review of interventions to reduce long-term sickness absence and transitions from short-term to long-term absence (mainly covering the former and also mainly examining musculoskeletal conditions). The analysis of evidence was restricted to descriptive synthesis. Three general themes emerged from an analysis of the studies that were more likely to report positive results: early interventions; multidisciplinary approaches; and interventions with a workplace component. Two further reviews were undertaken, one on interventions to reduce the re-occurrence of sickness absence, which identified seven studies on lower back pain, and concluded that early intervention and direct workplace input are important factors. The final evidence review focused on six studies of interventions for those in receipt of incapacity benefit. The evidence was that work-focused interviews coupled with access to tailored support are effective and cost-effective interventions. Practitioners should consider the impact of interventions and management options on work ability for patients of working age. Work ability should be considered a key outcome for future intervention studies.","container-title":"The British Journal of General Practice: The Journal of the Royal College of General Practitioners","DOI":"10.3399/bjgp11X561221","ISSN":"1478-5242","issue":"584","journalAbbreviation":"Br J Gen Pract","language":"eng","page":"e118-124","PMID":"21375894","PMCID":"PMC3047344","source":"PubMed","title":"NICE guidance on long-term sickness and incapacity","volume":"61","author":[{"family":"Gabbay","given":"Mark"},{"family":"Taylor","given":"Lorraine"},{"family":"Sheppard","given":"Linda"},{"family":"Hillage","given":"Jim"},{"family":"Bambra","given":"Clare"},{"family":"Ford","given":"Fiona"},{"family":"Preece","given":"Richard"},{"family":"Taske","given":"Nichole"},{"family":"Kelly","given":"Michael P."}],"issued":{"date-parts":[["2011",3]]}}}],"schema":"https://github.com/citation-style-language/schema/raw/master/csl-citation.json"} </w:instrText>
      </w:r>
      <w:r w:rsidR="001408F7">
        <w:fldChar w:fldCharType="separate"/>
      </w:r>
      <w:r w:rsidR="00FA30BD" w:rsidRPr="00FA30BD">
        <w:rPr>
          <w:rFonts w:ascii="Calibri" w:hAnsi="Calibri" w:cs="Calibri"/>
          <w:vertAlign w:val="superscript"/>
        </w:rPr>
        <w:t>23–25</w:t>
      </w:r>
      <w:r w:rsidR="001408F7">
        <w:fldChar w:fldCharType="end"/>
      </w:r>
    </w:p>
    <w:p w14:paraId="01C2D8EB" w14:textId="77777777" w:rsidR="00BB3AD7" w:rsidRDefault="00BB3AD7" w:rsidP="00BB3AD7">
      <w:pPr>
        <w:pStyle w:val="Level11"/>
        <w:ind w:left="0" w:firstLine="0"/>
      </w:pPr>
      <w:bookmarkStart w:id="6" w:name="Stopping_Antidepressants"/>
      <w:r w:rsidRPr="00523701">
        <w:t>Stopping Antidepressants</w:t>
      </w:r>
    </w:p>
    <w:bookmarkEnd w:id="6"/>
    <w:p w14:paraId="5EAED64B" w14:textId="260DDAA5" w:rsidR="00881EBF" w:rsidRDefault="00091BDE" w:rsidP="00BB3AD7">
      <w:r>
        <w:t xml:space="preserve">Prior to stopping antidepressant therapy: </w:t>
      </w:r>
    </w:p>
    <w:p w14:paraId="355FA06B" w14:textId="6B44823B" w:rsidR="000964BF" w:rsidRPr="000964BF" w:rsidRDefault="0085179D" w:rsidP="000964BF">
      <w:pPr>
        <w:pStyle w:val="Bulletlist"/>
      </w:pPr>
      <w:r>
        <w:t>E</w:t>
      </w:r>
      <w:r w:rsidR="000964BF" w:rsidRPr="000964BF">
        <w:t>ducate patient regarding early signs of relapse and risk of recurrence</w:t>
      </w:r>
    </w:p>
    <w:p w14:paraId="3099EB8F" w14:textId="74355275" w:rsidR="000964BF" w:rsidRPr="000964BF" w:rsidRDefault="0085179D" w:rsidP="000964BF">
      <w:pPr>
        <w:pStyle w:val="Bulletlist"/>
      </w:pPr>
      <w:r>
        <w:t>E</w:t>
      </w:r>
      <w:r w:rsidR="000964BF" w:rsidRPr="000964BF">
        <w:t xml:space="preserve">ducate regarding </w:t>
      </w:r>
      <w:r w:rsidR="005A04C9">
        <w:t>a</w:t>
      </w:r>
      <w:r w:rsidR="005A04C9" w:rsidRPr="000964BF">
        <w:t xml:space="preserve">ntidepressant </w:t>
      </w:r>
      <w:r w:rsidR="005A04C9">
        <w:t>d</w:t>
      </w:r>
      <w:r w:rsidR="005A04C9" w:rsidRPr="000964BF">
        <w:t xml:space="preserve">iscontinuation </w:t>
      </w:r>
      <w:r w:rsidR="005A04C9">
        <w:t>s</w:t>
      </w:r>
      <w:r w:rsidR="005A04C9" w:rsidRPr="000964BF">
        <w:t>yndrome</w:t>
      </w:r>
    </w:p>
    <w:p w14:paraId="5AA6DA95" w14:textId="7D34CB51" w:rsidR="000964BF" w:rsidRDefault="0085179D" w:rsidP="000964BF">
      <w:pPr>
        <w:pStyle w:val="Bulletlist"/>
      </w:pPr>
      <w:r>
        <w:t>C</w:t>
      </w:r>
      <w:r w:rsidR="000964BF" w:rsidRPr="000964BF">
        <w:t>onsider continuing or initiating psychotherapy while tapering pharmacotherapy, especially in those with risk factors for recurrence</w:t>
      </w:r>
    </w:p>
    <w:p w14:paraId="1FE3CB35" w14:textId="77777777" w:rsidR="00CD57CE" w:rsidRPr="000964BF" w:rsidRDefault="00CD57CE" w:rsidP="00CD57CE">
      <w:pPr>
        <w:pStyle w:val="Bulletlist"/>
      </w:pPr>
      <w:r>
        <w:t>R</w:t>
      </w:r>
      <w:r w:rsidRPr="000964BF">
        <w:t>eview safety plan</w:t>
      </w:r>
    </w:p>
    <w:p w14:paraId="7DCFA40D" w14:textId="57DE426F" w:rsidR="00F25A27" w:rsidRDefault="00BB3AD7" w:rsidP="00F25A27">
      <w:r>
        <w:t>There is limited evidence guiding the optimal method for stopping antidepressants</w:t>
      </w:r>
      <w:r w:rsidR="0052012D">
        <w:t>.</w:t>
      </w:r>
      <w:r w:rsidR="007241A9">
        <w:t xml:space="preserve"> </w:t>
      </w:r>
      <w:r w:rsidR="004346C4">
        <w:t>Typically, reducing dose by 25</w:t>
      </w:r>
      <w:r w:rsidR="00286F14">
        <w:t>-</w:t>
      </w:r>
      <w:r w:rsidR="004346C4">
        <w:t>50% every 2</w:t>
      </w:r>
      <w:r w:rsidR="00F04579">
        <w:t>-</w:t>
      </w:r>
      <w:r w:rsidR="004346C4">
        <w:t xml:space="preserve">4 </w:t>
      </w:r>
      <w:r w:rsidR="00B17FC2">
        <w:t>weeks</w:t>
      </w:r>
      <w:r w:rsidR="004346C4">
        <w:t xml:space="preserve"> is well tolerated</w:t>
      </w:r>
      <w:r w:rsidR="0018330C">
        <w:t xml:space="preserve">. </w:t>
      </w:r>
      <w:r w:rsidR="004C2406">
        <w:t>Slower</w:t>
      </w:r>
      <w:r w:rsidR="00CA2B20">
        <w:t xml:space="preserve"> tap</w:t>
      </w:r>
      <w:r w:rsidR="008D4E70">
        <w:t>er</w:t>
      </w:r>
      <w:r w:rsidR="00CA2B20">
        <w:t>ing</w:t>
      </w:r>
      <w:r w:rsidR="004C2406">
        <w:t xml:space="preserve"> </w:t>
      </w:r>
      <w:r w:rsidR="00CA2B20">
        <w:t>(e.g., decrease by 25% of the previous dose every 4</w:t>
      </w:r>
      <w:r w:rsidR="004C6AFE">
        <w:t>-</w:t>
      </w:r>
      <w:r w:rsidR="00CA2B20">
        <w:t xml:space="preserve">8 </w:t>
      </w:r>
      <w:r w:rsidR="00B17FC2">
        <w:t>weeks</w:t>
      </w:r>
      <w:r w:rsidR="00CA2B20">
        <w:t xml:space="preserve">) is also acceptable. </w:t>
      </w:r>
      <w:r w:rsidR="00881EBF">
        <w:t xml:space="preserve">Follow up should be arranged in </w:t>
      </w:r>
      <w:r w:rsidR="00955766">
        <w:t>2</w:t>
      </w:r>
      <w:r w:rsidR="00F04579">
        <w:t>-</w:t>
      </w:r>
      <w:r w:rsidR="00955766">
        <w:t xml:space="preserve">4 </w:t>
      </w:r>
      <w:r w:rsidR="00B17FC2">
        <w:t>weeks</w:t>
      </w:r>
      <w:r w:rsidR="00881EBF">
        <w:t xml:space="preserve"> after antidepressant discontinuation and then every 2-3</w:t>
      </w:r>
      <w:r w:rsidR="00F04579">
        <w:t xml:space="preserve"> months</w:t>
      </w:r>
      <w:r w:rsidR="00881EBF">
        <w:t xml:space="preserve"> </w:t>
      </w:r>
      <w:r w:rsidR="00881EBF">
        <w:lastRenderedPageBreak/>
        <w:t xml:space="preserve">for 6 </w:t>
      </w:r>
      <w:r w:rsidR="00F04579">
        <w:t>months</w:t>
      </w:r>
      <w:r w:rsidR="00881EBF">
        <w:t xml:space="preserve">. </w:t>
      </w:r>
      <w:bookmarkStart w:id="7" w:name="Antidepressant_discontinuation_syndrome"/>
      <w:r w:rsidR="00F25A27" w:rsidRPr="00E029EC">
        <w:rPr>
          <w:b/>
          <w:bCs/>
        </w:rPr>
        <w:t xml:space="preserve">Antidepressant </w:t>
      </w:r>
      <w:r w:rsidR="00E029EC">
        <w:rPr>
          <w:b/>
          <w:bCs/>
        </w:rPr>
        <w:t>d</w:t>
      </w:r>
      <w:r w:rsidR="00F25A27" w:rsidRPr="00E029EC">
        <w:rPr>
          <w:b/>
          <w:bCs/>
        </w:rPr>
        <w:t xml:space="preserve">iscontinuation </w:t>
      </w:r>
      <w:r w:rsidR="00E029EC">
        <w:rPr>
          <w:b/>
          <w:bCs/>
        </w:rPr>
        <w:t>s</w:t>
      </w:r>
      <w:r w:rsidR="00F25A27" w:rsidRPr="00E029EC">
        <w:rPr>
          <w:b/>
          <w:bCs/>
        </w:rPr>
        <w:t>yndrome</w:t>
      </w:r>
      <w:bookmarkEnd w:id="7"/>
      <w:r w:rsidR="00F25A27">
        <w:t xml:space="preserve"> may occur in patients who have taken an antidepressant for 4 </w:t>
      </w:r>
      <w:r w:rsidR="00B17FC2">
        <w:t>weeks</w:t>
      </w:r>
      <w:r w:rsidR="00F25A27">
        <w:t xml:space="preserve"> or longer</w:t>
      </w:r>
      <w:r w:rsidR="0052012D">
        <w:t xml:space="preserve"> and may occur regardless of the</w:t>
      </w:r>
      <w:r w:rsidR="005016C8">
        <w:t xml:space="preserve"> tapering</w:t>
      </w:r>
      <w:r w:rsidR="0052012D">
        <w:t xml:space="preserve"> strategy used. </w:t>
      </w:r>
      <w:r w:rsidR="00F25A27">
        <w:t>Patients should be informed that:</w:t>
      </w:r>
    </w:p>
    <w:p w14:paraId="235F4BDC" w14:textId="79F009C9" w:rsidR="00F25A27" w:rsidRDefault="00F25A27" w:rsidP="00F25A27">
      <w:pPr>
        <w:pStyle w:val="Bulletlist"/>
      </w:pPr>
      <w:r>
        <w:t xml:space="preserve">Common symptoms include </w:t>
      </w:r>
      <w:r w:rsidRPr="00DB1AB0">
        <w:rPr>
          <w:b/>
          <w:bCs/>
        </w:rPr>
        <w:t>F</w:t>
      </w:r>
      <w:r>
        <w:t>lu-like symptoms</w:t>
      </w:r>
      <w:r w:rsidR="00A97C2E">
        <w:t>,</w:t>
      </w:r>
      <w:r>
        <w:t xml:space="preserve"> </w:t>
      </w:r>
      <w:r w:rsidRPr="00DB1AB0">
        <w:rPr>
          <w:b/>
          <w:bCs/>
        </w:rPr>
        <w:t>I</w:t>
      </w:r>
      <w:r>
        <w:t>nsomnia</w:t>
      </w:r>
      <w:r w:rsidR="00A97C2E">
        <w:t>,</w:t>
      </w:r>
      <w:r>
        <w:t xml:space="preserve"> </w:t>
      </w:r>
      <w:r w:rsidRPr="00DB1AB0">
        <w:rPr>
          <w:b/>
          <w:bCs/>
        </w:rPr>
        <w:t>N</w:t>
      </w:r>
      <w:r>
        <w:t>ausea</w:t>
      </w:r>
      <w:r w:rsidR="00A97C2E">
        <w:t>,</w:t>
      </w:r>
      <w:r>
        <w:t xml:space="preserve"> </w:t>
      </w:r>
      <w:r w:rsidRPr="00DB1AB0">
        <w:rPr>
          <w:b/>
          <w:bCs/>
        </w:rPr>
        <w:t>I</w:t>
      </w:r>
      <w:r>
        <w:t>mbalance</w:t>
      </w:r>
      <w:r w:rsidR="00A97C2E">
        <w:t>,</w:t>
      </w:r>
      <w:r>
        <w:t xml:space="preserve"> </w:t>
      </w:r>
      <w:r w:rsidRPr="00DB1AB0">
        <w:rPr>
          <w:b/>
          <w:bCs/>
        </w:rPr>
        <w:t>S</w:t>
      </w:r>
      <w:r>
        <w:t>ensory disturbances</w:t>
      </w:r>
      <w:r w:rsidR="005B4ADB">
        <w:t xml:space="preserve"> (“brain zapping”)</w:t>
      </w:r>
      <w:r w:rsidR="00A97C2E">
        <w:t>,</w:t>
      </w:r>
      <w:r>
        <w:t xml:space="preserve"> </w:t>
      </w:r>
      <w:r w:rsidRPr="00DB1AB0">
        <w:rPr>
          <w:b/>
          <w:bCs/>
        </w:rPr>
        <w:t>H</w:t>
      </w:r>
      <w:r>
        <w:t>yperarousal (</w:t>
      </w:r>
      <w:r w:rsidR="00595A56">
        <w:t xml:space="preserve">mnemonic </w:t>
      </w:r>
      <w:r>
        <w:t>FINISH)</w:t>
      </w:r>
    </w:p>
    <w:p w14:paraId="21D58D39" w14:textId="1E6902D4" w:rsidR="00F25A27" w:rsidRDefault="00F25A27" w:rsidP="00F25A27">
      <w:pPr>
        <w:pStyle w:val="Bulletlist"/>
      </w:pPr>
      <w:r>
        <w:t>Symptoms can begin within days of stopping and typically last 1</w:t>
      </w:r>
      <w:r w:rsidR="00286F14">
        <w:t>-</w:t>
      </w:r>
      <w:r>
        <w:t xml:space="preserve">2 </w:t>
      </w:r>
      <w:r w:rsidR="00B17FC2">
        <w:t>weeks</w:t>
      </w:r>
      <w:r>
        <w:t>, though some may persist longer</w:t>
      </w:r>
    </w:p>
    <w:p w14:paraId="060914A5" w14:textId="46F2AE1A" w:rsidR="00F25A27" w:rsidRDefault="00F25A27" w:rsidP="00F25A27">
      <w:pPr>
        <w:pStyle w:val="Bulletlist"/>
      </w:pPr>
      <w:r>
        <w:t>Symptoms are transient and non-life-</w:t>
      </w:r>
      <w:r w:rsidR="00F04579">
        <w:t>threatening but</w:t>
      </w:r>
      <w:r>
        <w:t xml:space="preserve"> can be distressing</w:t>
      </w:r>
    </w:p>
    <w:p w14:paraId="2569C127" w14:textId="74DE3B14" w:rsidR="00F25A27" w:rsidRDefault="00F25A27" w:rsidP="00F25A27">
      <w:pPr>
        <w:pStyle w:val="Bulletlist"/>
      </w:pPr>
      <w:r>
        <w:t xml:space="preserve">Early signs of relapse may be </w:t>
      </w:r>
      <w:proofErr w:type="gramStart"/>
      <w:r>
        <w:t>similar</w:t>
      </w:r>
      <w:r w:rsidR="005B4ADB">
        <w:t xml:space="preserve"> to</w:t>
      </w:r>
      <w:proofErr w:type="gramEnd"/>
      <w:r w:rsidR="005B4ADB">
        <w:t xml:space="preserve"> discontinuation</w:t>
      </w:r>
      <w:r w:rsidR="0091609D">
        <w:t>;</w:t>
      </w:r>
      <w:r w:rsidR="005B4ADB">
        <w:t xml:space="preserve"> close monitoring is recommended</w:t>
      </w:r>
    </w:p>
    <w:p w14:paraId="6E5370D7" w14:textId="31E19E4F" w:rsidR="00F25A27" w:rsidRDefault="00F25A27" w:rsidP="00DB1AB0">
      <w:r>
        <w:t>During tap</w:t>
      </w:r>
      <w:r w:rsidR="00B57239">
        <w:t>er</w:t>
      </w:r>
      <w:r>
        <w:t xml:space="preserve">ing of medication, adjust </w:t>
      </w:r>
      <w:r w:rsidR="00062E70">
        <w:t xml:space="preserve">dose </w:t>
      </w:r>
      <w:r>
        <w:t>based on symptoms</w:t>
      </w:r>
      <w:r w:rsidR="00062E70">
        <w:t>. I</w:t>
      </w:r>
      <w:r>
        <w:t xml:space="preserve">f withdrawal occurs, return to the last tolerated dose and taper more slowly. If symptoms remain intolerable at the lowest dose, consider switching to fluoxetine, which has a long half-life and is available in liquid form.  </w:t>
      </w:r>
    </w:p>
    <w:p w14:paraId="7C630964" w14:textId="25BF10CC" w:rsidR="00BB3AD7" w:rsidRDefault="00BB3AD7" w:rsidP="007D640B">
      <w:r>
        <w:t xml:space="preserve">Abrupt discontinuation or rapid tapering </w:t>
      </w:r>
      <w:r w:rsidR="0090188F">
        <w:t xml:space="preserve">over 1 to 2 months </w:t>
      </w:r>
      <w:r>
        <w:t>may be necessary or preferred when:</w:t>
      </w:r>
    </w:p>
    <w:p w14:paraId="7E6C353D" w14:textId="570E104E" w:rsidR="00BB3AD7" w:rsidRDefault="00BB3AD7" w:rsidP="007D640B">
      <w:pPr>
        <w:pStyle w:val="Bulletlist"/>
      </w:pPr>
      <w:r>
        <w:t>The patient is pregnant</w:t>
      </w:r>
      <w:r w:rsidR="00C441C5">
        <w:t xml:space="preserve"> (</w:t>
      </w:r>
      <w:hyperlink r:id="rId30" w:history="1">
        <w:r w:rsidR="00824150" w:rsidRPr="00B96A6B">
          <w:rPr>
            <w:rStyle w:val="Hyperlink"/>
            <w:lang w:val="en-GB"/>
          </w:rPr>
          <w:t>Society of Obstetricians and Gynaecologists of Canada</w:t>
        </w:r>
      </w:hyperlink>
      <w:r w:rsidR="00C441C5">
        <w:t>)</w:t>
      </w:r>
    </w:p>
    <w:p w14:paraId="1843655D" w14:textId="77777777" w:rsidR="00BB3AD7" w:rsidRDefault="00BB3AD7" w:rsidP="007D640B">
      <w:pPr>
        <w:pStyle w:val="Bulletlist"/>
      </w:pPr>
      <w:r>
        <w:t>There are drug interactions or toxicity</w:t>
      </w:r>
    </w:p>
    <w:p w14:paraId="6C947288" w14:textId="51A62FA9" w:rsidR="00BB3AD7" w:rsidRDefault="00BB3AD7" w:rsidP="007D640B">
      <w:pPr>
        <w:pStyle w:val="Bulletlist"/>
      </w:pPr>
      <w:r>
        <w:t>Treatment duration was short-term (4</w:t>
      </w:r>
      <w:r w:rsidR="00F04579">
        <w:t>-</w:t>
      </w:r>
      <w:r>
        <w:t xml:space="preserve">8 </w:t>
      </w:r>
      <w:r w:rsidR="00B17FC2">
        <w:t>weeks</w:t>
      </w:r>
      <w:r>
        <w:t>)</w:t>
      </w:r>
    </w:p>
    <w:p w14:paraId="15FAABC4" w14:textId="77777777" w:rsidR="00BB3AD7" w:rsidRDefault="00BB3AD7" w:rsidP="007D640B">
      <w:pPr>
        <w:pStyle w:val="Bulletlist"/>
      </w:pPr>
      <w:r>
        <w:t>The drug has a long half-life (e.g., fluoxetine)</w:t>
      </w:r>
    </w:p>
    <w:p w14:paraId="4C9C4875" w14:textId="77777777" w:rsidR="00BB3AD7" w:rsidRDefault="00BB3AD7" w:rsidP="007D640B">
      <w:r>
        <w:t>Gradual tapering is preferred when:</w:t>
      </w:r>
    </w:p>
    <w:p w14:paraId="22948A92" w14:textId="77777777" w:rsidR="00BB3AD7" w:rsidRDefault="00BB3AD7" w:rsidP="007D640B">
      <w:pPr>
        <w:pStyle w:val="Bulletlist"/>
      </w:pPr>
      <w:r>
        <w:t>The patient has been on a high dose or long-term treatment</w:t>
      </w:r>
    </w:p>
    <w:p w14:paraId="3794C341" w14:textId="77777777" w:rsidR="00BB3AD7" w:rsidRDefault="00BB3AD7" w:rsidP="007D640B">
      <w:pPr>
        <w:pStyle w:val="Bulletlist"/>
      </w:pPr>
      <w:r>
        <w:t>The drug has a short half-life (e.g., paroxetine, venlafaxine)</w:t>
      </w:r>
    </w:p>
    <w:p w14:paraId="611361A3" w14:textId="77777777" w:rsidR="00BB3AD7" w:rsidRDefault="00BB3AD7" w:rsidP="007D640B">
      <w:pPr>
        <w:pStyle w:val="Bulletlist"/>
      </w:pPr>
      <w:r>
        <w:t>There is a history of withdrawal symptoms</w:t>
      </w:r>
    </w:p>
    <w:p w14:paraId="3F959FED" w14:textId="77777777" w:rsidR="00BB3AD7" w:rsidRDefault="00BB3AD7" w:rsidP="007D640B">
      <w:pPr>
        <w:pStyle w:val="Bulletlist"/>
      </w:pPr>
      <w:r>
        <w:t>The patient prefers to self-adjust based on symptoms</w:t>
      </w:r>
    </w:p>
    <w:p w14:paraId="58114BAD" w14:textId="0353DCF9" w:rsidR="00523701" w:rsidRDefault="00BB3AD7" w:rsidP="00FE1727">
      <w:pPr>
        <w:pStyle w:val="Level11"/>
        <w:ind w:left="0" w:firstLine="0"/>
      </w:pPr>
      <w:r>
        <w:t>Difficult</w:t>
      </w:r>
      <w:r w:rsidR="006966B5">
        <w:t>-</w:t>
      </w:r>
      <w:r>
        <w:t>to</w:t>
      </w:r>
      <w:r w:rsidR="006966B5">
        <w:t>-</w:t>
      </w:r>
      <w:r>
        <w:t>Treat</w:t>
      </w:r>
      <w:r w:rsidR="00523701" w:rsidRPr="00523701">
        <w:t xml:space="preserve"> Depression (</w:t>
      </w:r>
      <w:r>
        <w:t>DTD</w:t>
      </w:r>
      <w:r w:rsidR="00523701" w:rsidRPr="00523701">
        <w:t>)</w:t>
      </w:r>
      <w:r w:rsidR="001050BB">
        <w:t xml:space="preserve"> vs Persistent Depressive Disorder</w:t>
      </w:r>
      <w:r w:rsidR="00D635DE">
        <w:t xml:space="preserve"> (PDD)</w:t>
      </w:r>
    </w:p>
    <w:p w14:paraId="55A91A6B" w14:textId="1C47C2A2" w:rsidR="001408F7" w:rsidRDefault="003138D0" w:rsidP="001408F7">
      <w:r>
        <w:t xml:space="preserve">DTD is used to describe persistent depression that has failed numerous standard treatments. </w:t>
      </w:r>
      <w:r w:rsidR="00523701" w:rsidRPr="00523701">
        <w:t xml:space="preserve">Psychiatry consultation is recommended. </w:t>
      </w:r>
      <w:r w:rsidR="00BE1B11">
        <w:t xml:space="preserve">While awaiting consultation, consider using adjunctive </w:t>
      </w:r>
      <w:r w:rsidR="00BE1B11" w:rsidRPr="00B96A6B">
        <w:t>medications</w:t>
      </w:r>
      <w:r w:rsidR="000D7DE6" w:rsidRPr="00B96A6B">
        <w:t xml:space="preserve"> </w:t>
      </w:r>
      <w:r w:rsidR="00BE1B11" w:rsidRPr="00B96A6B">
        <w:t>(see</w:t>
      </w:r>
      <w:r w:rsidR="005104C3" w:rsidRPr="00B96A6B">
        <w:t xml:space="preserve"> </w:t>
      </w:r>
      <w:hyperlink w:anchor="Adjunctive_Medications" w:history="1">
        <w:r w:rsidR="005104C3" w:rsidRPr="00B96A6B">
          <w:rPr>
            <w:rStyle w:val="Hyperlink"/>
          </w:rPr>
          <w:t>Medication Table</w:t>
        </w:r>
      </w:hyperlink>
      <w:r w:rsidR="00BE1B11" w:rsidRPr="00B96A6B">
        <w:t>)</w:t>
      </w:r>
      <w:r w:rsidR="00C13BD3">
        <w:t xml:space="preserve"> and continue using psychotherapy</w:t>
      </w:r>
      <w:r w:rsidR="00BE1B11">
        <w:t>.</w:t>
      </w:r>
      <w:r w:rsidR="00354653">
        <w:t xml:space="preserve"> </w:t>
      </w:r>
      <w:r w:rsidR="00523701" w:rsidRPr="00523701">
        <w:t xml:space="preserve">Close collaboration with psychiatrists and other mental health specialists is required to support </w:t>
      </w:r>
      <w:r w:rsidR="00CA2B20">
        <w:t>coordinated</w:t>
      </w:r>
      <w:r w:rsidR="00CA2B20" w:rsidRPr="00523701">
        <w:t xml:space="preserve"> </w:t>
      </w:r>
      <w:r w:rsidR="00523701" w:rsidRPr="00523701">
        <w:t xml:space="preserve">care. </w:t>
      </w:r>
      <w:r w:rsidR="00A642EA">
        <w:t xml:space="preserve">In some cases of </w:t>
      </w:r>
      <w:r w:rsidR="00DC14E9">
        <w:t>DTD</w:t>
      </w:r>
      <w:r w:rsidR="00A642EA">
        <w:t xml:space="preserve">, prioritizing incremental improvements in quality of life and functioning may be more clinically useful than targeting full symptom remission.  </w:t>
      </w:r>
    </w:p>
    <w:p w14:paraId="1C4FBF9B" w14:textId="4BF09FAC" w:rsidR="008455C5" w:rsidRDefault="001408F7" w:rsidP="00523701">
      <w:r>
        <w:t>PDD</w:t>
      </w:r>
      <w:r w:rsidR="006613A9">
        <w:t xml:space="preserve"> </w:t>
      </w:r>
      <w:r>
        <w:t>is characterized by</w:t>
      </w:r>
      <w:r w:rsidR="006613A9">
        <w:t xml:space="preserve"> </w:t>
      </w:r>
      <w:r w:rsidR="00A642EA">
        <w:t xml:space="preserve">experiencing persistent depressed mood and 2 accompanying MDD symptoms </w:t>
      </w:r>
      <w:r>
        <w:t xml:space="preserve">for </w:t>
      </w:r>
      <w:r w:rsidR="009C1626">
        <w:t>&gt;</w:t>
      </w:r>
      <w:r>
        <w:t>2 y</w:t>
      </w:r>
      <w:r w:rsidR="00B17FC2">
        <w:t>ears</w:t>
      </w:r>
      <w:r>
        <w:t xml:space="preserve">. </w:t>
      </w:r>
      <w:r w:rsidR="00A642EA">
        <w:t xml:space="preserve">Some affected individuals will meet full criteria for </w:t>
      </w:r>
      <w:r w:rsidR="00D635DE">
        <w:t xml:space="preserve">a major depressive </w:t>
      </w:r>
      <w:r w:rsidR="00572198">
        <w:t>episode</w:t>
      </w:r>
      <w:r w:rsidR="00A642EA">
        <w:t xml:space="preserve"> for more than two years. PDD is associated with lower remission rates and higher degree of long-term functional impairment than MDD. </w:t>
      </w:r>
      <w:r>
        <w:t>Management for PDD should employ the DTD framework</w:t>
      </w:r>
      <w:r w:rsidR="00DC14E9">
        <w:t>.</w:t>
      </w:r>
      <w:r>
        <w:fldChar w:fldCharType="begin"/>
      </w:r>
      <w:r w:rsidR="00E41E72">
        <w:instrText xml:space="preserve"> ADDIN ZOTERO_ITEM CSL_CITATION {"citationID":"KwPk5PB1","properties":{"formattedCitation":"\\super 5\\nosupersub{}","plainCitation":"5","noteIndex":0},"citationItems":[{"id":"AkkzHEa7/bzroDaZQ","uris":["http://zotero.org/users/10448718/items/EW77NG5I"],"itemData":{"id":"4Co6GE5L/DOGq9L2e","type":"webpage","title":"Canadian Network for Mood and Anxiety Treatments (CANMAT) 2023 Update on Clinical Guidelines for Management of Major Depressive Disorder in Adults:","URL":"https://journals-sagepub-com.ezproxy.hlth.gov.bc.ca/doi/10.1177/07067437241245384","accessed":{"date-parts":[["2025",1,30]]}}}],"schema":"https://github.com/citation-style-language/schema/raw/master/csl-citation.json"} </w:instrText>
      </w:r>
      <w:r>
        <w:fldChar w:fldCharType="separate"/>
      </w:r>
      <w:r w:rsidR="00FA30BD" w:rsidRPr="00FA30BD">
        <w:rPr>
          <w:rFonts w:ascii="Calibri" w:hAnsi="Calibri" w:cs="Calibri"/>
          <w:vertAlign w:val="superscript"/>
        </w:rPr>
        <w:t>5</w:t>
      </w:r>
      <w:r>
        <w:fldChar w:fldCharType="end"/>
      </w:r>
      <w:r>
        <w:t xml:space="preserve">  </w:t>
      </w:r>
    </w:p>
    <w:p w14:paraId="66F021DA" w14:textId="09CD2A25" w:rsidR="00523701" w:rsidRDefault="00523701" w:rsidP="00523701">
      <w:r w:rsidRPr="00523701">
        <w:t>Therapies</w:t>
      </w:r>
      <w:r w:rsidR="001408F7">
        <w:t xml:space="preserve"> </w:t>
      </w:r>
      <w:r w:rsidR="004D3189">
        <w:t xml:space="preserve">listed </w:t>
      </w:r>
      <w:r w:rsidRPr="00523701">
        <w:t xml:space="preserve">below </w:t>
      </w:r>
      <w:r w:rsidR="001408F7">
        <w:t>for DTD</w:t>
      </w:r>
      <w:r w:rsidR="001408F7" w:rsidRPr="00523701">
        <w:t xml:space="preserve"> </w:t>
      </w:r>
      <w:r w:rsidRPr="00523701">
        <w:t>are accessible only through a psychiatry consultation</w:t>
      </w:r>
      <w:r w:rsidR="00B069EB">
        <w:t>:</w:t>
      </w:r>
      <w:r w:rsidR="00051633">
        <w:t xml:space="preserve"> </w:t>
      </w:r>
    </w:p>
    <w:p w14:paraId="5AAED558" w14:textId="1D5D1CAC" w:rsidR="002271AD" w:rsidRPr="00843233" w:rsidRDefault="00523701" w:rsidP="00AA18FA">
      <w:pPr>
        <w:pStyle w:val="Bulletlist"/>
      </w:pPr>
      <w:r w:rsidRPr="00AA18FA">
        <w:rPr>
          <w:b/>
          <w:bCs/>
        </w:rPr>
        <w:t>Electroconvulsive Therapy</w:t>
      </w:r>
      <w:r>
        <w:t xml:space="preserve"> (ECT)</w:t>
      </w:r>
      <w:r w:rsidR="00AA18FA">
        <w:t xml:space="preserve">: </w:t>
      </w:r>
      <w:r w:rsidR="002271AD">
        <w:t xml:space="preserve">For severe </w:t>
      </w:r>
      <w:r w:rsidR="00BB3AD7">
        <w:t>or DTD</w:t>
      </w:r>
      <w:r w:rsidR="002271AD">
        <w:t xml:space="preserve"> involving suicidality, psychotic features, or catatonia, ECT is considered one of the most effective treatments</w:t>
      </w:r>
      <w:r w:rsidR="002271AD" w:rsidRPr="00F8617D">
        <w:t>. ECT demonstrates response rates of 65</w:t>
      </w:r>
      <w:r w:rsidR="00F04579" w:rsidRPr="00F8617D">
        <w:t>-</w:t>
      </w:r>
      <w:r w:rsidR="002271AD" w:rsidRPr="00F8617D">
        <w:t xml:space="preserve">75% in </w:t>
      </w:r>
      <w:r w:rsidR="00BB3AD7" w:rsidRPr="00F8617D">
        <w:t>D</w:t>
      </w:r>
      <w:r w:rsidR="002271AD" w:rsidRPr="00F8617D">
        <w:t>TD and is often superior to pharmacological interventions.</w:t>
      </w:r>
      <w:r w:rsidR="00F8617D">
        <w:fldChar w:fldCharType="begin"/>
      </w:r>
      <w:r w:rsidR="00E41E72">
        <w:instrText xml:space="preserve"> ADDIN ZOTERO_ITEM CSL_CITATION {"citationID":"hi91eqMw","properties":{"unsorted":false,"formattedCitation":"\\super 5\\nosupersub{}","plainCitation":"5","noteIndex":0},"citationItems":[{"id":"AkkzHEa7/bzroDaZQ","uris":["http://zotero.org/users/10448718/items/EW77NG5I"],"itemData":{"id":"i3eFj9Ac/FAZWP0oS","type":"webpage","title":"Canadian Network for Mood and Anxiety Treatments (CANMAT) 2023 Update on Clinical Guidelines for Management of Major Depressive Disorder in Adults:","URL":"https://journals-sagepub-com.ezproxy.hlth.gov.bc.ca/doi/10.1177/07067437241245384","accessed":{"date-parts":[["2025",1,30]]}}}],"schema":"https://github.com/citation-style-language/schema/raw/master/csl-citation.json"} </w:instrText>
      </w:r>
      <w:r w:rsidR="00F8617D">
        <w:fldChar w:fldCharType="separate"/>
      </w:r>
      <w:r w:rsidR="00FA30BD" w:rsidRPr="00FA30BD">
        <w:rPr>
          <w:rFonts w:ascii="Calibri" w:hAnsi="Calibri" w:cs="Calibri"/>
          <w:vertAlign w:val="superscript"/>
        </w:rPr>
        <w:t>5</w:t>
      </w:r>
      <w:r w:rsidR="00F8617D">
        <w:fldChar w:fldCharType="end"/>
      </w:r>
      <w:r w:rsidR="002271AD">
        <w:t xml:space="preserve"> When administered with proper assessment and monitoring, ECT is safe and well-tolerated. </w:t>
      </w:r>
      <w:r w:rsidR="004B7E12">
        <w:t>ECT is available in inpatient and outpatient settings.</w:t>
      </w:r>
    </w:p>
    <w:p w14:paraId="5CFD36A8" w14:textId="2A8847B2" w:rsidR="0066249F" w:rsidRDefault="00FA0E6D" w:rsidP="00AA18FA">
      <w:pPr>
        <w:pStyle w:val="Bulletlist"/>
      </w:pPr>
      <w:r w:rsidRPr="00AA18FA">
        <w:rPr>
          <w:b/>
          <w:bCs/>
        </w:rPr>
        <w:lastRenderedPageBreak/>
        <w:t>Repetitive transcranial magnetic stimulation</w:t>
      </w:r>
      <w:r>
        <w:t xml:space="preserve"> (</w:t>
      </w:r>
      <w:proofErr w:type="spellStart"/>
      <w:r>
        <w:t>rTMS</w:t>
      </w:r>
      <w:proofErr w:type="spellEnd"/>
      <w:r>
        <w:t>)</w:t>
      </w:r>
      <w:r w:rsidR="00AA18FA">
        <w:t xml:space="preserve">: </w:t>
      </w:r>
      <w:r>
        <w:t xml:space="preserve"> </w:t>
      </w:r>
      <w:proofErr w:type="spellStart"/>
      <w:r w:rsidR="0066249F">
        <w:t>rTMS</w:t>
      </w:r>
      <w:proofErr w:type="spellEnd"/>
      <w:r w:rsidR="0066249F">
        <w:t xml:space="preserve"> has the most evidence for efficacy following ECT.  </w:t>
      </w:r>
      <w:proofErr w:type="spellStart"/>
      <w:r w:rsidR="0066249F">
        <w:t>rTMS</w:t>
      </w:r>
      <w:proofErr w:type="spellEnd"/>
      <w:r w:rsidR="0066249F">
        <w:t xml:space="preserve"> also does not require anaesthesia and has few cognitive side effects</w:t>
      </w:r>
      <w:r w:rsidR="0066249F" w:rsidRPr="002051BB">
        <w:t>.</w:t>
      </w:r>
      <w:r w:rsidR="00BA694E">
        <w:fldChar w:fldCharType="begin"/>
      </w:r>
      <w:r w:rsidR="00E41E72">
        <w:instrText xml:space="preserve"> ADDIN ZOTERO_ITEM CSL_CITATION {"citationID":"7Npc54BD","properties":{"formattedCitation":"\\super 5\\nosupersub{}","plainCitation":"5","noteIndex":0},"citationItems":[{"id":"AkkzHEa7/bzroDaZQ","uris":["http://zotero.org/users/10448718/items/EW77NG5I"],"itemData":{"id":749,"type":"webpage","title":"Canadian Network for Mood and Anxiety Treatments (CANMAT) 2023 Update on Clinical Guidelines for Management of Major Depressive Disorder in Adults:","URL":"https://journals-sagepub-com.ezproxy.hlth.gov.bc.ca/doi/10.1177/07067437241245384","accessed":{"date-parts":[["2025",1,30]]}}}],"schema":"https://github.com/citation-style-language/schema/raw/master/csl-citation.json"} </w:instrText>
      </w:r>
      <w:r w:rsidR="00BA694E">
        <w:fldChar w:fldCharType="separate"/>
      </w:r>
      <w:r w:rsidR="00FA30BD" w:rsidRPr="00FA30BD">
        <w:rPr>
          <w:rFonts w:ascii="Calibri" w:hAnsi="Calibri" w:cs="Calibri"/>
          <w:vertAlign w:val="superscript"/>
        </w:rPr>
        <w:t>5</w:t>
      </w:r>
      <w:r w:rsidR="00BA694E">
        <w:fldChar w:fldCharType="end"/>
      </w:r>
      <w:r w:rsidR="0066249F" w:rsidRPr="002051BB">
        <w:t xml:space="preserve"> However, </w:t>
      </w:r>
      <w:r w:rsidR="00981B01">
        <w:t>currently</w:t>
      </w:r>
      <w:r w:rsidR="0066249F" w:rsidRPr="002051BB">
        <w:t xml:space="preserve">, </w:t>
      </w:r>
      <w:proofErr w:type="spellStart"/>
      <w:r w:rsidR="0066249F" w:rsidRPr="002051BB">
        <w:t>rTMS</w:t>
      </w:r>
      <w:proofErr w:type="spellEnd"/>
      <w:r w:rsidR="0066249F" w:rsidRPr="002051BB">
        <w:t xml:space="preserve"> is not </w:t>
      </w:r>
      <w:r w:rsidR="00BE3E0E">
        <w:t xml:space="preserve">covered by </w:t>
      </w:r>
      <w:r w:rsidR="0066249F" w:rsidRPr="002051BB">
        <w:t>MSP</w:t>
      </w:r>
      <w:r w:rsidR="0066249F">
        <w:t>.</w:t>
      </w:r>
      <w:r w:rsidR="00BA694E">
        <w:t xml:space="preserve"> </w:t>
      </w:r>
    </w:p>
    <w:p w14:paraId="22202AB8" w14:textId="7F496681" w:rsidR="0066249F" w:rsidRPr="009F09BB" w:rsidRDefault="0066249F" w:rsidP="00AA18FA">
      <w:pPr>
        <w:pStyle w:val="Bulletlist"/>
      </w:pPr>
      <w:r w:rsidRPr="00AA18FA">
        <w:rPr>
          <w:b/>
          <w:bCs/>
        </w:rPr>
        <w:t>Psilocybin</w:t>
      </w:r>
      <w:r w:rsidR="00AA18FA">
        <w:rPr>
          <w:b/>
          <w:bCs/>
        </w:rPr>
        <w:t>:</w:t>
      </w:r>
      <w:r w:rsidRPr="009F09BB">
        <w:t xml:space="preserve"> </w:t>
      </w:r>
      <w:r>
        <w:t xml:space="preserve">is currently </w:t>
      </w:r>
      <w:r w:rsidRPr="009F09BB">
        <w:t>an experimental treatment use</w:t>
      </w:r>
      <w:r>
        <w:t>d</w:t>
      </w:r>
      <w:r w:rsidRPr="009F09BB">
        <w:t xml:space="preserve"> primarily within clinical trials or, less commonly, through special access program in rare and special circumstances.</w:t>
      </w:r>
      <w:r w:rsidRPr="009F09BB">
        <w:fldChar w:fldCharType="begin"/>
      </w:r>
      <w:r w:rsidR="00E41E72">
        <w:instrText xml:space="preserve"> ADDIN ZOTERO_ITEM CSL_CITATION {"citationID":"GpwfnEQa","properties":{"unsorted":false,"formattedCitation":"\\super 26\\nosupersub{}","plainCitation":"26","noteIndex":0},"citationItems":[{"id":"AkkzHEa7/PtJsc55M","uris":["http://zotero.org/users/10448718/items/FGEC2BJ7"],"itemData":{"id":"TQM9jKQy/dpqmyIKg","type":"article-journal","abstract":"OBJECTIVE: Serotonergic psychedelics are re-emerging as potential novel treatments for several psychiatric disorders including major depressive disorder. The Canadian Network for Mood and Anxiety Treatments (CANMAT) convened a task force to review the evidence and provide a consensus recommendation for the clinical use of psychedelic treatments for major depressive disorder.\nMETHODS: A systematic review was conducted to identify contemporary clinical trials of serotonergic psychedelics for the treatment of major depressive disorder and cancer-related depression. Studies published between January 1990 and July 2021 were identified using combinations of search terms, inspection of bibliographies and review of other psychedelic reviews and consensus statements. The levels of evidence for efficacy were graded according to the Canadian Network for Mood and Anxiety Treatments criteria.\nRESULTS: Only psilocybin and ayahuasca have contemporary clinical trials evaluating antidepressant effects. Two pilot studies showed preliminary positive effects of single-dose ayahuasca for treatment-resistant depression (Level 3 evidence). Small randomized controlled trials of psilocybin combined with psychotherapy showed superiority to waitlist controls and comparable efficacy and safety to an active comparator (escitalopram with supportive psychotherapy) in major depressive disorder, with additional randomized controlled trials showing efficacy specifically in cancer-related depression (Level 3 evidence). There was only one open-label trial of psilocybin in treatment-resistant unipolar depression (Level 4 evidence). Small sample sizes and functional unblinding were major limitations in all studies. Adverse events associated with psychedelics, including psychological (e.g., psychotomimetic effects) and physical (e.g., nausea, emesis and headaches) effects, were generally transient.\nCONCLUSIONS: There is currently only low-level evidence to support the efficacy and safety of psychedelics for major depressive disorder. In Canada, as of 2022, psilocybin remains an experimental option that is only available through clinical trials or the special access program. As such, Canadian Network for Mood and Anxiety Treatments considers psilocybin an experimental treatment and recommends its use primarily within clinical trials, or, less commonly, through the special access program in rare, special circumstances.","container-title":"Canadian Journal of Psychiatry. Revue Canadienne De Psychiatrie","DOI":"10.1177/07067437221111371","ISSN":"1497-0015","issue":"1","journalAbbreviation":"Can J Psychiatry","language":"eng","note":"PMID: 35975555\nPMCID: PMC9720483","page":"5-21","source":"PubMed","title":"The Canadian Network for Mood and Anxiety Treatments (CANMAT) Task Force Report: Serotonergic Psychedelic Treatments for Major Depressive Disorder","title-short":"The Canadian Network for Mood and Anxiety Treatments (CANMAT) Task Force Report","volume":"68","author":[{"family":"Rosenblat","given":"Joshua D."},{"family":"Husain","given":"M. Ishrat"},{"family":"Lee","given":"Yena"},{"family":"McIntyre","given":"Roger S."},{"family":"Mansur","given":"Rodrigo B."},{"family":"Castle","given":"David"},{"family":"Offman","given":"Hilary"},{"family":"Parikh","given":"Sagar V."},{"family":"Frey","given":"Benicio N."},{"family":"Schaffer","given":"Ayal"},{"family":"Greenway","given":"Kyle T."},{"family":"Garel","given":"Nicolas"},{"family":"Beaulieu","given":"Serge"},{"family":"Kennedy","given":"Sidney H."},{"family":"Lam","given":"Raymond W."},{"family":"Milev","given":"Roumen"},{"family":"Ravindran","given":"Arun V."},{"family":"Tourjman","given":"Valerie"},{"family":"Ameringen","given":"Michael Van"},{"family":"Yatham","given":"Lakshmi N."},{"family":"Taylor","given":"Valerie"}],"issued":{"date-parts":[["2023",1]]}}}],"schema":"https://github.com/citation-style-language/schema/raw/master/csl-citation.json"} </w:instrText>
      </w:r>
      <w:r w:rsidRPr="009F09BB">
        <w:fldChar w:fldCharType="separate"/>
      </w:r>
      <w:r w:rsidR="00FA30BD" w:rsidRPr="00FA30BD">
        <w:rPr>
          <w:rFonts w:ascii="Calibri" w:hAnsi="Calibri" w:cs="Calibri"/>
          <w:vertAlign w:val="superscript"/>
        </w:rPr>
        <w:t>26</w:t>
      </w:r>
      <w:r w:rsidRPr="009F09BB">
        <w:fldChar w:fldCharType="end"/>
      </w:r>
      <w:r>
        <w:t xml:space="preserve"> Micro-dosing with psilocybin </w:t>
      </w:r>
      <w:r w:rsidR="00A04338">
        <w:t>is not</w:t>
      </w:r>
      <w:r>
        <w:t xml:space="preserve"> supported by </w:t>
      </w:r>
      <w:r w:rsidR="00120E57">
        <w:t xml:space="preserve">current </w:t>
      </w:r>
      <w:r>
        <w:t>evidence.</w:t>
      </w:r>
      <w:r>
        <w:fldChar w:fldCharType="begin"/>
      </w:r>
      <w:r w:rsidR="00E41E72">
        <w:instrText xml:space="preserve"> ADDIN ZOTERO_ITEM CSL_CITATION {"citationID":"fXeZLfuG","properties":{"unsorted":false,"formattedCitation":"\\super 27\\nosupersub{}","plainCitation":"27","noteIndex":0},"citationItems":[{"id":"AkkzHEa7/1xt3bv3i","uris":["http://zotero.org/users/10448718/items/U8GPPBTR"],"itemData":{"id":"TQM9jKQy/7wiORSc6","type":"article-journal","abstract":"Taking regular low doses of psychedelic drugs (microdosing) is a practice that has drawn recent scientific and media attention for its potential psychotherapeutic effects. Yet, controlled studies evaluating this practice have lagged. Here, we review recent evidence focusing on studies that were conducted with rigorous experimental control. Studies conducted under laboratory settings using double-blind placebo-controlled procedures and investigator-supplied drug were compiled. The review includes demographic characteristics of participants and dependent measures such as physiological, behavioral, and subjective effects of the drugs. Review criteria were met by 14 studies, all of which involved acute or repeated low (5–20 μg) doses of lysergic acid diethylamide (LSD). Acute microdoses of LSD dose-dependently altered blood pressure, sleep, neural connectivity, social cognition, mood, and perception of pain and time. Perceptible drug effects were reported at doses of 10 to 20 μg but not 5 μg. No serious adverse effects were reported. Repeated doses of LSD did not alter mood or cognition on any of the measures studied. The findings suggest that low doses of LSD are safe and produce acute behavioral and neural effects in healthy adults. Further studies are warranted to extend these findings to patient samples and to other psychedelic drugs and to investigate microdosing as a potential pharmacological treatment for psychiatric disorders.","collection-title":"Therapeutic Tripping: Mechanisms Underlying the Clinical Potential of Psychedelics","container-title":"Biological Psychiatry: Cognitive Neuroscience and Neuroimaging","DOI":"10.1016/j.bpsc.2024.01.002","ISSN":"2451-9022","issue":"5","journalAbbreviation":"Biological Psychiatry: Cognitive Neuroscience and Neuroimaging","page":"500-511","source":"ScienceDirect","title":"Microdosing Psychedelics: Current Evidence From Controlled Studies","title-short":"Microdosing Psychedelics","volume":"9","author":[{"family":"Murphy","given":"Robin J."},{"family":"Muthukumaraswamy","given":"Suresh"},{"family":"Wit","given":"Harriet","non-dropping-particle":"de"}],"issued":{"date-parts":[["2024",5,1]]}}}],"schema":"https://github.com/citation-style-language/schema/raw/master/csl-citation.json"} </w:instrText>
      </w:r>
      <w:r>
        <w:fldChar w:fldCharType="separate"/>
      </w:r>
      <w:r w:rsidR="00FA30BD" w:rsidRPr="00FA30BD">
        <w:rPr>
          <w:rFonts w:ascii="Calibri" w:hAnsi="Calibri" w:cs="Calibri"/>
          <w:vertAlign w:val="superscript"/>
        </w:rPr>
        <w:t>27</w:t>
      </w:r>
      <w:r>
        <w:fldChar w:fldCharType="end"/>
      </w:r>
      <w:r>
        <w:t xml:space="preserve"> </w:t>
      </w:r>
    </w:p>
    <w:p w14:paraId="197542BF" w14:textId="2E630EA9" w:rsidR="0066249F" w:rsidRPr="00E732A3" w:rsidRDefault="0066249F" w:rsidP="00AA18FA">
      <w:pPr>
        <w:pStyle w:val="Bulletlist"/>
      </w:pPr>
      <w:r w:rsidRPr="00AA18FA">
        <w:rPr>
          <w:b/>
          <w:bCs/>
        </w:rPr>
        <w:t>Ketamine</w:t>
      </w:r>
      <w:r w:rsidRPr="00EA7DBE">
        <w:t xml:space="preserve"> and its nasal spray form, </w:t>
      </w:r>
      <w:r w:rsidRPr="00AA18FA">
        <w:rPr>
          <w:b/>
          <w:bCs/>
        </w:rPr>
        <w:t>esketamine</w:t>
      </w:r>
      <w:r w:rsidR="00AA18FA">
        <w:t>:</w:t>
      </w:r>
      <w:r w:rsidRPr="00EA7DBE">
        <w:t xml:space="preserve"> are newer adjunctive treatments for </w:t>
      </w:r>
      <w:r w:rsidR="00BB3AD7">
        <w:t>DT</w:t>
      </w:r>
      <w:r w:rsidRPr="00EA7DBE">
        <w:t xml:space="preserve">D used </w:t>
      </w:r>
      <w:r>
        <w:t xml:space="preserve">only </w:t>
      </w:r>
      <w:r w:rsidRPr="00EA7DBE">
        <w:t>by experienced clinicians and under strict eligibility criteria</w:t>
      </w:r>
      <w:r>
        <w:t xml:space="preserve">. </w:t>
      </w:r>
      <w:r w:rsidRPr="00EA7DBE">
        <w:t xml:space="preserve">These include failure of at least two antidepressants and one adjunctive treatment, absence of active psychosis </w:t>
      </w:r>
      <w:r>
        <w:t>and</w:t>
      </w:r>
      <w:r w:rsidRPr="00EA7DBE">
        <w:t xml:space="preserve"> recent substance use disorder, and no contraindications such as unstable medical conditions or pregnancy.</w:t>
      </w:r>
      <w:r w:rsidRPr="00EA7DBE">
        <w:rPr>
          <w:vertAlign w:val="superscript"/>
        </w:rPr>
        <w:fldChar w:fldCharType="begin"/>
      </w:r>
      <w:r w:rsidR="00E41E72">
        <w:rPr>
          <w:vertAlign w:val="superscript"/>
        </w:rPr>
        <w:instrText xml:space="preserve"> ADDIN ZOTERO_ITEM CSL_CITATION {"citationID":"98ajYWUW","properties":{"formattedCitation":"\\super 28\\nosupersub{}","plainCitation":"28","noteIndex":0},"citationItems":[{"id":"AkkzHEa7/Od5E3KtN","uris":["http://zotero.org/users/10448718/items/57C7G427"],"itemData":{"id":828,"type":"article-journal","abstract":"Objective:\nPatients with major depressive disorder often have limited response to\nfirst-line and second-line medications; hence, novel pharmacological\ntreatments are needed for treatment-resistant depression (TRD). Ketamine, an\nN-methyl-d-aspartate (NMDA) receptor\nantagonist, has demonstrated rapid antidepressant effects in patients with\nTRD. The Canadian Network for Mood and Anxiety Treatments (CANMAT) convened\na task force to review the evidence for efficacy and safety of racemic\nketamine and to provide recommendations for its use in clinical\npractice.\n\nMethods:\nA systematic review was conducted with computerized search of electronic\ndatabases up to January 31, 2020 using combinations of search terms,\ninspection of bibliographies, and review of other ketamine guidelines and\nconsensus statements. The level of evidence and lines of treatment were\nassigned according to CANMAT criteria. Recommendations were given in\nquestion–answer format.\n\nResults:\nIntravenous (IV) racemic ketamine given as a single infusion has Level 1\nevidence for efficacy in adults with TRD. The evidence for multiple\ninfusions, given as an acute series or as ongoing maintenance treatment, is\nlimited to Level 3. Adverse events associated with ketamine infusions\ninclude behavioral (e.g., dissociative symptoms) and physiological (e.g.,\nhypertension) events. There is only Level 3 or 4 evidence for non-IV\nformulations of racemic ketamine. Consensus recommendations are given for\nclinical administration of IV ketamine including patient selection, facility\nand personnel issues, monitoring, and maintaining response.\n\nConclusions:\nSingle-dose IV racemic ketamine is a third-line recommendation for adults\nwith TRD. The need for repeated and maintenance ketamine infusions should be\ncarefully assessed on a case-by-case basis with consideration of potential\nrisks and benefits. Because of limited evidence for efficacy and risk for\nmisuse and diversion, the use of oral and other formulations of racemic\nketamine should be limited to specialists with ketamine-prescribing\nexpertise and affiliations with tertiary or specialized centers.","container-title":"Canadian Journal of Psychiatry. Revue Canadienne de Psychiatrie","DOI":"10.1177/0706743720970860","ISSN":"0706-7437","issue":"2","journalAbbreviation":"Can J Psychiatry","note":"PMID: 33174760\nPMCID: PMC7918868","page":"113-125","source":"PubMed Central","title":"The Canadian Network for Mood and Anxiety Treatments (CANMAT) Task Force Recommendations for the Use of Racemic Ketamine in Adults with Major Depressive Disorder: Recommandations Du Groupe De Travail Du Réseau Canadien Pour Les Traitements De L’humeur Et De L’anxiété (Canmat) Concernant L’utilisation De La Kétamine Racémique Chez Les Adultes Souffrant De Trouble Dépressif Majeur","title-short":"The Canadian Network for Mood and Anxiety Treatments (CANMAT) Task Force Recommendations for the Use of Racemic Ketamine in Adults with Major Depressive Disorder","volume":"66","author":[{"family":"Swainson","given":"Jennifer"},{"family":"McGirr","given":"Alexander"},{"family":"Blier","given":"Pierre"},{"family":"Brietzke","given":"Elisa"},{"family":"Richard-Devantoy","given":"Stéphane"},{"family":"Ravindran","given":"Nisha"},{"family":"Blier","given":"Jean"},{"family":"Beaulieu","given":"Serge"},{"family":"Frey","given":"Benicio N."},{"family":"Kennedy","given":"Sidney H."},{"family":"McIntyre","given":"Roger S."},{"family":"Milev","given":"Roumen V."},{"family":"Parikh","given":"Sagar V."},{"family":"Schaffer","given":"Ayal"},{"family":"Taylor","given":"Valerie H."},{"family":"Tourjman","given":"Valérie"},{"family":"Ameringen","given":"Michael","non-dropping-particle":"van"},{"family":"Yatham","given":"Lakshmi N."},{"family":"Ravindran","given":"Arun V."},{"family":"Lam","given":"Raymond W."}],"issued":{"date-parts":[["2021",2]]}}}],"schema":"https://github.com/citation-style-language/schema/raw/master/csl-citation.json"} </w:instrText>
      </w:r>
      <w:r w:rsidRPr="00EA7DBE">
        <w:rPr>
          <w:vertAlign w:val="superscript"/>
        </w:rPr>
        <w:fldChar w:fldCharType="separate"/>
      </w:r>
      <w:r w:rsidR="00FA30BD" w:rsidRPr="00FA30BD">
        <w:rPr>
          <w:rFonts w:ascii="Calibri" w:hAnsi="Calibri" w:cs="Calibri"/>
          <w:vertAlign w:val="superscript"/>
        </w:rPr>
        <w:t>28</w:t>
      </w:r>
      <w:r w:rsidRPr="00EA7DBE">
        <w:rPr>
          <w:vertAlign w:val="superscript"/>
        </w:rPr>
        <w:fldChar w:fldCharType="end"/>
      </w:r>
      <w:r>
        <w:t xml:space="preserve"> Both forms must be administered under medical supervision.</w:t>
      </w:r>
      <w:r w:rsidRPr="00CE0070">
        <w:t xml:space="preserve"> </w:t>
      </w:r>
      <w:r w:rsidRPr="00EA7DBE">
        <w:t>Common side effects include dissociation, hypertension, and agitation. There is potential for abuse and limited data on long-term safety.</w:t>
      </w:r>
      <w:r w:rsidRPr="00E732A3">
        <w:rPr>
          <w:vertAlign w:val="superscript"/>
        </w:rPr>
        <w:fldChar w:fldCharType="begin"/>
      </w:r>
      <w:r w:rsidR="00E41E72">
        <w:rPr>
          <w:vertAlign w:val="superscript"/>
        </w:rPr>
        <w:instrText xml:space="preserve"> ADDIN ZOTERO_ITEM CSL_CITATION {"citationID":"cNtlShR2","properties":{"formattedCitation":"\\super 29\\nosupersub{}","plainCitation":"29","noteIndex":0},"citationItems":[{"id":"AkkzHEa7/GUnAPBRh","uris":["http://zotero.org/users/10448718/items/BJM3QZL4"],"itemData":{"id":854,"type":"book","abstract":"Many drug treatments are available for depression, but 22% of people in Canada with the condition have treatment-resistant depression (TRD). For people with TRD, standard drug treatments do not improve their symptoms or do not work for long, and their depression persists. Posttraumatic stress disorder (PTSD) is a disabling mental health condition that affects about 9% of people in Canada in their lifetime. Few drugs are available for treating PTSD, none of which are considered effective. Ketamine is a hallucinogenic drug used primarily for anesthesia. Ketamine has also been explored for other indications, such as TRD and PTSD, generating questions about whether it could be a treatment option for these conditions., We conducted a review of the clinical effectiveness, cost-effectiveness, and evidence-based guidelines on the use of ketamine in adults with TRD or PTSD, to help guide decisions on the use of ketamine for managing these conditions. An information specialist conducted a search of peer-reviewed and grey literature sources published in March 2022 or later. One reviewer screened citations and selected and critically appraised the included studies. CADTH engaged a patient with lived experience of TRD who shared their experiences and perspectives on ketamine-assisted psychotherapy. These perspectives helped us to contextualize the literature and appreciate nuances of the experience., Ketamine could lead to an immediate improvement in depressive symptoms and suicidal ideation compared to placebo or midazolam in adults with TRD. The longest follow-up was 90 days, and the longest lasting effect after a dose was 28 days. Serious side effects of ketamine — such as dissociation — were rare and short-lived, lasting hours, in adults with TRD. It is uncertain if ketamine is an effective and safe treatment for symptoms of PTSD, due to little to no evidence suggesting its effectiveness or safety against placebo, midazolam, or opioids. Most studies evaluated ketamine given intravenously, and we found limited evidence on intramuscular (IM), subcutaneous, and intranasal routes of administration. We found no studies on oral or sublingual administration of ketamine and no studies comparing the different ways that ketamine can be given for TRD or PTSD. An economic evaluation found that IV ketamine was likely to be cost-effective compared to intranasal esketamine in adults with TRD from a health care perspective in the US. However, from a patient perspective, IV ketamine was unlikely to be cost-effective compared to esketamine, due to comparable levels of clinical effectiveness and lower costs of esketamine attributable to commercial insurance coverage and manufacturer assistance programs. A US guideline on TRD suggests ketamine as augmentation to antidepressants. A US guideline on PTSD does not suggest the use of ketamine as therapy. The patient contributor CADTH engaged for this review highlighted the benefits, stigma, and barriers of ketamine therapy, including financial implications., There is some clinical effectiveness and cost-effectiveness evidence and a guideline recommendation to support the short-term use of ketamine in adults with TRD. Clinical effectiveness evidence and a guideline recommendation do not support the use of ketamine in adults with PTSD. Future research is necessary to understand the effectiveness and safety of ketamine as therapy for TRD in larger populations over longer periods and for PTSD for any follow-up duration. Decision-makers should consider offering ketamine in an equitable manner.","call-number":"NBK602384","collection-title":"CADTH Health Technology Review","event-place":"Ottawa (ON)","language":"eng","note":"PMID: 38564542","publisher":"Canadian Agency for Drugs and Technologies in Health","publisher-place":"Ottawa (ON)","source":"PubMed","title":"Ketamine for Adults With Treatment-Resistant Depression or Posttraumatic Stress Disorder: A 2023 Update: Rapid Review","title-short":"Ketamine for Adults With Treatment-Resistant Depression or Posttraumatic Stress Disorder","URL":"http://www.ncbi.nlm.nih.gov/books/NBK602384/","author":[{"family":"Barbara","given":"Angela M."},{"family":"Xie","given":"Weiyi"},{"family":"Mahood","given":"Quenby"},{"family":"Hamson","given":"Angie"}],"accessed":{"date-parts":[["2025",4,29]]},"issued":{"date-parts":[["2024"]]}}}],"schema":"https://github.com/citation-style-language/schema/raw/master/csl-citation.json"} </w:instrText>
      </w:r>
      <w:r w:rsidRPr="00E732A3">
        <w:rPr>
          <w:vertAlign w:val="superscript"/>
        </w:rPr>
        <w:fldChar w:fldCharType="separate"/>
      </w:r>
      <w:r w:rsidR="00FA30BD" w:rsidRPr="00FA30BD">
        <w:rPr>
          <w:rFonts w:ascii="Calibri" w:hAnsi="Calibri" w:cs="Calibri"/>
          <w:vertAlign w:val="superscript"/>
        </w:rPr>
        <w:t>29</w:t>
      </w:r>
      <w:r w:rsidRPr="00E732A3">
        <w:rPr>
          <w:vertAlign w:val="superscript"/>
        </w:rPr>
        <w:fldChar w:fldCharType="end"/>
      </w:r>
    </w:p>
    <w:p w14:paraId="3D19AA7E" w14:textId="63C39281" w:rsidR="00A32999" w:rsidRDefault="00A32999" w:rsidP="00FE1727">
      <w:pPr>
        <w:pStyle w:val="Level11"/>
        <w:ind w:left="0" w:firstLine="0"/>
      </w:pPr>
      <w:r w:rsidRPr="00A32999">
        <w:t xml:space="preserve">Complementary and Alternative Medicine </w:t>
      </w:r>
      <w:r w:rsidR="00D635DE">
        <w:t xml:space="preserve">(CAM) </w:t>
      </w:r>
      <w:r w:rsidRPr="00A32999">
        <w:t>Treatments</w:t>
      </w:r>
    </w:p>
    <w:p w14:paraId="410940AB" w14:textId="050F8205" w:rsidR="0066249F" w:rsidRPr="0066249F" w:rsidRDefault="0066249F" w:rsidP="0066249F">
      <w:pPr>
        <w:rPr>
          <w:b/>
        </w:rPr>
      </w:pPr>
      <w:r w:rsidRPr="0066249F">
        <w:t>Always ask patients about CAM/OTC use. While acupuncture, L-methyl folate, St. John’s wort, saffron, lavender, roseroot have shown benefits in mild and moderate depression,</w:t>
      </w:r>
      <w:r w:rsidRPr="0066249F">
        <w:rPr>
          <w:vertAlign w:val="superscript"/>
        </w:rPr>
        <w:fldChar w:fldCharType="begin"/>
      </w:r>
      <w:r w:rsidR="00E41E72">
        <w:rPr>
          <w:vertAlign w:val="superscript"/>
        </w:rPr>
        <w:instrText xml:space="preserve"> ADDIN ZOTERO_ITEM CSL_CITATION {"citationID":"GpO8gjcM","properties":{"formattedCitation":"\\super 5\\nosupersub{}","plainCitation":"5","noteIndex":0},"citationItems":[{"id":"AkkzHEa7/bzroDaZQ","uris":["http://zotero.org/users/10448718/items/EW77NG5I"],"itemData":{"id":749,"type":"webpage","title":"Canadian Network for Mood and Anxiety Treatments (CANMAT) 2023 Update on Clinical Guidelines for Management of Major Depressive Disorder in Adults:","URL":"https://journals-sagepub-com.ezproxy.hlth.gov.bc.ca/doi/10.1177/07067437241245384","accessed":{"date-parts":[["2025",1,30]]}}}],"schema":"https://github.com/citation-style-language/schema/raw/master/csl-citation.json"} </w:instrText>
      </w:r>
      <w:r w:rsidRPr="0066249F">
        <w:rPr>
          <w:vertAlign w:val="superscript"/>
        </w:rPr>
        <w:fldChar w:fldCharType="separate"/>
      </w:r>
      <w:r w:rsidR="00FA30BD" w:rsidRPr="00FA30BD">
        <w:rPr>
          <w:rFonts w:ascii="Calibri" w:hAnsi="Calibri" w:cs="Calibri"/>
          <w:vertAlign w:val="superscript"/>
        </w:rPr>
        <w:t>5</w:t>
      </w:r>
      <w:r w:rsidRPr="0066249F">
        <w:fldChar w:fldCharType="end"/>
      </w:r>
      <w:r w:rsidRPr="0066249F">
        <w:t xml:space="preserve"> evidence is weak and many (especially St. John’s wort) have significant drug interactions and so should be used with caution. To date, no CAM treatment has reached the level of evidence that would make it comparable to a first-line psychotherapy or pharmacotherapy for moderate to severe depression.</w:t>
      </w:r>
      <w:r w:rsidRPr="0066249F">
        <w:fldChar w:fldCharType="begin"/>
      </w:r>
      <w:r w:rsidR="00E41E72">
        <w:instrText xml:space="preserve"> ADDIN ZOTERO_ITEM CSL_CITATION {"citationID":"scaAMKGu","properties":{"formattedCitation":"\\super 30\\nosupersub{}","plainCitation":"30","noteIndex":0},"citationItems":[{"id":"AkkzHEa7/P5OwiwU2","uris":["http://zotero.org/users/10448718/items/RVBSBVQW"],"itemData":{"id":890,"type":"article-journal","abstract":"ObjectivesAs clinical practice guidelines vary widely in their search strategies and recommendations of complementary and alternative medicine (CAM) for depression, this overview aimed at systematically summarising the level 1 evidence on CAM for patients with a clinical diagnosis of depression.MethodsPubMed, PsycInfo and Central were searched for meta-analyses of randomised controlled clinical trials (RCTs) until 30 June 2018. Outcomes included depression severity, response, remission, relapse and adverse events. The quality of evidence was assessed according to Grades of Recommendation, Assessment, Development, and Evaluation (GRADE) considering the methodological quality of the RCTs and meta-analyses, inconsistency, indirectness, imprecision of the evidence and the potential risk of publication bias.ResultsThe literature search revealed 26 meta-analyses conducted between 2002 and 2018 on 1–49 RCTs in major, minor and seasonal depression. In patients with mild to moderate major depression, moderate quality evidence suggested the efficacy of St. John’s wort towards placebo and its comparative effectiveness towards standard antidepressants for the treatment for depression severity and response rates, while St. John’s wort caused significant less adverse events. In patients with recurrent major depression, moderate quality evidence showed that mindfulness-based cognitive therapy was superior to standard antidepressant drug treatment for the prevention of depression relapse. Other CAM evidence was considered as having low or very low quality.ConclusionsThe effects of all but two CAM treatments found in studies on clinical depressed patients based on low to very low quality of evidence. The evidence has to be downgraded mostly due to avoidable methodological flaws of both the original RCTs and meta-analyses not following the Consolidated Standards of Reporting Trials and Preferred Reporting Items for Systematic Reviews and Meta-Analyses guidelines. Further research is needed.","container-title":"BMJ Open","DOI":"10.1136/bmjopen-2018-028527","ISSN":"2044-6055, 2044-6055","issue":"8","language":"en","note":"publisher: BMJ","page":"e028527","source":"Crossref","title":"Complementary therapies for clinical depression: an overview of systematic reviews","title-short":"Complementary therapies for clinical depression","volume":"9","author":[{"family":"Haller","given":"Heidemarie"},{"family":"Anheyer","given":"Dennis"},{"family":"Cramer","given":"Holger"},{"family":"Dobos","given":"Gustav"}],"issued":{"date-parts":[["2019",8]]}}}],"schema":"https://github.com/citation-style-language/schema/raw/master/csl-citation.json"} </w:instrText>
      </w:r>
      <w:r w:rsidRPr="0066249F">
        <w:fldChar w:fldCharType="separate"/>
      </w:r>
      <w:r w:rsidR="00FA30BD" w:rsidRPr="00FA30BD">
        <w:rPr>
          <w:rFonts w:ascii="Calibri" w:hAnsi="Calibri" w:cs="Calibri"/>
          <w:vertAlign w:val="superscript"/>
        </w:rPr>
        <w:t>30</w:t>
      </w:r>
      <w:r w:rsidRPr="0066249F">
        <w:fldChar w:fldCharType="end"/>
      </w:r>
    </w:p>
    <w:p w14:paraId="0670FAB5" w14:textId="4677EC24" w:rsidR="00DA3861" w:rsidRPr="009A5079" w:rsidRDefault="00DA3861" w:rsidP="00B442A3">
      <w:pPr>
        <w:pStyle w:val="Level10"/>
      </w:pPr>
      <w:r w:rsidRPr="009A5079">
        <w:t>Special Populations</w:t>
      </w:r>
      <w:r w:rsidR="00592145">
        <w:t xml:space="preserve"> </w:t>
      </w:r>
    </w:p>
    <w:p w14:paraId="1FF5B73E" w14:textId="77777777" w:rsidR="00A32999" w:rsidRDefault="00A32999" w:rsidP="007D640B">
      <w:pPr>
        <w:pStyle w:val="Level11"/>
        <w:ind w:left="0" w:firstLine="0"/>
      </w:pPr>
      <w:r>
        <w:t xml:space="preserve">Chronic Pain </w:t>
      </w:r>
    </w:p>
    <w:p w14:paraId="3083824B" w14:textId="5E565632" w:rsidR="00A32999" w:rsidRDefault="0066249F" w:rsidP="00A32999">
      <w:r w:rsidRPr="0066249F">
        <w:t>Depression and chronic pain frequently coexist and chronic pain-induced depression is also prevalent.</w:t>
      </w:r>
      <w:r w:rsidRPr="0066249F">
        <w:fldChar w:fldCharType="begin"/>
      </w:r>
      <w:r w:rsidR="00E41E72">
        <w:instrText xml:space="preserve"> ADDIN ZOTERO_ITEM CSL_CITATION {"citationID":"TYsVroTC","properties":{"formattedCitation":"\\super 31\\nosupersub{}","plainCitation":"31","noteIndex":0},"citationItems":[{"id":"AkkzHEa7/cV4Xq95J","uris":["http://zotero.org/users/10448718/items/E29NNULB"],"itemData":{"id":734,"type":"article-journal","abstract":"Chronic pain is ongoing pain that has persisted beyond standard tissue healing time along with comorbidities such as depression. This article discusses studies that have shown the prevalence of chronic pain and chronic pain-induced depression and explained methods of prevention for these conditions. The molecular mechanisms such as monoamine neurotransmitters, brain-derived neurotrophic factor, inflammatory factors, and glutamate that are similar in chronic pain and depression have also been discussed. This article reviews the methods of management that utilize the identification of these molecular mechanisms to treat this condition further. It also emphasizes the importance of the awareness of chronic pain-induced depression for the upcoming advances in the subject of mental health.","container-title":"Cureus","DOI":"10.7759/cureus.28416","ISSN":"2168-8184","issue":"8","journalAbbreviation":"Cureus","note":"PMID: 36171845\nPMCID: PMC9509520","page":"e28416","source":"PubMed Central","title":"Chronic Pain-Induced Depression: A Review of Prevalence and Management","title-short":"Chronic Pain-Induced Depression","volume":"14","author":[{"family":"Meda","given":"Roja T"},{"family":"Nuguru","given":"Surya P"},{"family":"Rachakonda","given":"Sriker"},{"family":"Sripathi","given":"Shravani"},{"family":"Khan","given":"Mashal I"},{"family":"Patel","given":"Naomi"}]}}],"schema":"https://github.com/citation-style-language/schema/raw/master/csl-citation.json"} </w:instrText>
      </w:r>
      <w:r w:rsidRPr="0066249F">
        <w:fldChar w:fldCharType="separate"/>
      </w:r>
      <w:r w:rsidR="00FA30BD" w:rsidRPr="00FA30BD">
        <w:rPr>
          <w:rFonts w:ascii="Calibri" w:hAnsi="Calibri" w:cs="Calibri"/>
          <w:vertAlign w:val="superscript"/>
        </w:rPr>
        <w:t>31</w:t>
      </w:r>
      <w:r w:rsidRPr="0066249F">
        <w:fldChar w:fldCharType="end"/>
      </w:r>
      <w:r w:rsidRPr="0066249F">
        <w:t xml:space="preserve"> Patients with comorbid depression and chronic pain are less likely to derive functional benefits from antidepressants.</w:t>
      </w:r>
      <w:r w:rsidRPr="0066249F">
        <w:fldChar w:fldCharType="begin"/>
      </w:r>
      <w:r w:rsidR="00E41E72">
        <w:instrText xml:space="preserve"> ADDIN ZOTERO_ITEM CSL_CITATION {"citationID":"VvUHbvRv","properties":{"formattedCitation":"\\super 32\\nosupersub{}","plainCitation":"32","noteIndex":0},"citationItems":[{"id":"AkkzHEa7/yz9Q9wW8","uris":["http://zotero.org/users/10448718/items/DEK5F8YX"],"itemData":{"id":737,"type":"article-journal","abstract":"The bidirectional relationship between depression and chronic pain is well-recognized, but their clinical management remains challenging. Here we characterize the shared risk factors and outcomes for their comorbidity in the Australian Genetics of Depression cohort study (N = 13,839). Participants completed online questionnaires about chronic pain, psychiatric symptoms, comorbidities, treatment response and general health. Logistic regression models were used to examine the relationship between chronic pain and clinical and demographic factors. Cumulative linked logistic regressions assessed the effect of chronic pain on treatment response for 10 different antidepressants. Chronic pain was associated with an increased risk of depression (OR = 1.86 [1.37–2.54]), recent suicide attempt (OR = 1.88 [1.14–3.09]), higher use of tobacco (OR = 1.05 [1.02–1.09]) and misuse of painkillers (e.g., opioids; OR = 1.31 [1.06–1.62]). Participants with comorbid chronic pain and depression reported fewer functional benefits from antidepressant use and lower benefits from sertraline (OR = 0.75 [0.68–0.83]), escitalopram (OR = 0.75 [0.67–0.85]) and venlafaxine (OR = 0.78 [0.68–0.88]) when compared to participants without chronic pain. Furthermore, participants taking sertraline (OR = 0.45 [0.30–0.67]), escitalopram (OR = 0.45 [0.27–0.74]) and citalopram (OR = 0.32 [0.15–0.67]) specifically for chronic pain (among other indications) reported lower benefits compared to other participants taking these same medications but not for chronic pain. These findings reveal novel insights into the complex relationship between chronic pain and depression. Treatment response analyses indicate differential effectiveness between particular antidepressants and poorer functional outcomes for these comorbid conditions. Further examination is warranted in targeted interventional clinical trials, which also include neuroimaging genetics and pharmacogenomics protocols. This work will advance the delineation of disease risk indicators and novel aetiological pathways for therapeutic intervention in comorbid pain and depression as well as other psychiatric comorbidities.","container-title":"Frontiers in Psychiatry","DOI":"10.3389/fpsyt.2021.643609","ISSN":"1664-0640","journalAbbreviation":"Front Psychiatry","note":"PMID: 33912086\nPMCID: PMC8072020","page":"643609","source":"PubMed Central","title":"Comorbid Chronic Pain and Depression: Shared Risk Factors and Differential Antidepressant Effectiveness","title-short":"Comorbid Chronic Pain and Depression","volume":"12","author":[{"family":"Roughan","given":"William H."},{"family":"Campos","given":"Adrián I."},{"family":"García-Marín","given":"Luis M."},{"family":"Cuéllar-Partida","given":"Gabriel"},{"family":"Lupton","given":"Michelle K."},{"family":"Hickie","given":"Ian B."},{"family":"Medland","given":"Sarah E."},{"family":"Wray","given":"Naomi R."},{"family":"Byrne","given":"Enda M."},{"family":"Ngo","given":"Trung Thanh"},{"family":"Martin","given":"Nicholas G."},{"family":"Rentería","given":"Miguel E."}],"issued":{"date-parts":[["2021",4,12]]}}}],"schema":"https://github.com/citation-style-language/schema/raw/master/csl-citation.json"} </w:instrText>
      </w:r>
      <w:r w:rsidRPr="0066249F">
        <w:fldChar w:fldCharType="separate"/>
      </w:r>
      <w:r w:rsidR="00FA30BD" w:rsidRPr="00FA30BD">
        <w:rPr>
          <w:rFonts w:ascii="Calibri" w:hAnsi="Calibri" w:cs="Calibri"/>
          <w:vertAlign w:val="superscript"/>
        </w:rPr>
        <w:t>32</w:t>
      </w:r>
      <w:r w:rsidRPr="0066249F">
        <w:fldChar w:fldCharType="end"/>
      </w:r>
      <w:r w:rsidR="00A642EA">
        <w:t xml:space="preserve"> </w:t>
      </w:r>
      <w:r w:rsidR="00A642EA" w:rsidRPr="00572198">
        <w:t>Duloxetine</w:t>
      </w:r>
      <w:r w:rsidR="00A642EA">
        <w:t xml:space="preserve"> is a first</w:t>
      </w:r>
      <w:r w:rsidR="00DC14E9">
        <w:t>-</w:t>
      </w:r>
      <w:r w:rsidR="00A642EA">
        <w:t xml:space="preserve">line recommended antidepressant for individuals with MDD and </w:t>
      </w:r>
      <w:r w:rsidR="00572198">
        <w:t xml:space="preserve">certain </w:t>
      </w:r>
      <w:r w:rsidR="00A642EA">
        <w:t>comorbid pain disorders.</w:t>
      </w:r>
      <w:r w:rsidR="001A2BC2">
        <w:fldChar w:fldCharType="begin"/>
      </w:r>
      <w:r w:rsidR="00FA30BD">
        <w:instrText xml:space="preserve"> ADDIN ZOTERO_ITEM CSL_CITATION {"citationID":"Z2gTlyT1","properties":{"formattedCitation":"\\super 33\\nosupersub{}","plainCitation":"33","noteIndex":0},"citationItems":[{"id":590,"uris":["http://zotero.org/users/local/LGM7jNVI/items/CHFF4FHS"],"itemData":{"id":590,"type":"article-journal","container-title":"Frontiers in Psychiatry","DOI":"10.3389/fpsyt.2020.554899","ISSN":"1664-0640","journalAbbreviation":"Front. Psychiatry","page":"554899","source":"DOI.org (Crossref)","title":"A Systematic Review of Efficacy, Safety, and Tolerability of Duloxetine","volume":"11","author":[{"family":"Rodrigues-Amorim","given":"Daniela"},{"family":"Olivares","given":"José Manuel"},{"family":"Spuch","given":"Carlos"},{"family":"Rivera-Baltanás","given":"Tania"}],"issued":{"date-parts":[["2020",10,23]]}}}],"schema":"https://github.com/citation-style-language/schema/raw/master/csl-citation.json"} </w:instrText>
      </w:r>
      <w:r w:rsidR="001A2BC2">
        <w:fldChar w:fldCharType="separate"/>
      </w:r>
      <w:r w:rsidR="00FA30BD" w:rsidRPr="00FA30BD">
        <w:rPr>
          <w:rFonts w:ascii="Calibri" w:hAnsi="Calibri" w:cs="Calibri"/>
          <w:vertAlign w:val="superscript"/>
        </w:rPr>
        <w:t>33</w:t>
      </w:r>
      <w:r w:rsidR="001A2BC2">
        <w:fldChar w:fldCharType="end"/>
      </w:r>
    </w:p>
    <w:p w14:paraId="402A36A3" w14:textId="3E275AE8" w:rsidR="00A32999" w:rsidRDefault="00A32999" w:rsidP="007D640B">
      <w:pPr>
        <w:pStyle w:val="Level11"/>
        <w:ind w:left="0" w:firstLine="0"/>
      </w:pPr>
      <w:r>
        <w:t>Frailty and Elderly</w:t>
      </w:r>
    </w:p>
    <w:p w14:paraId="2E7ED851" w14:textId="570DC097" w:rsidR="00A32999" w:rsidRDefault="0066249F" w:rsidP="00A32999">
      <w:r w:rsidRPr="0066249F">
        <w:t>Age alone is not a reason for screening for depression, but those with frailty often have comorbidities</w:t>
      </w:r>
      <w:r w:rsidR="008D4E70">
        <w:t xml:space="preserve"> or living circumstances</w:t>
      </w:r>
      <w:r w:rsidRPr="0066249F">
        <w:t xml:space="preserve"> that warrant screening. Pharmacotherapy for depression should be considered </w:t>
      </w:r>
      <w:proofErr w:type="gramStart"/>
      <w:r w:rsidRPr="0066249F">
        <w:t>in light of</w:t>
      </w:r>
      <w:proofErr w:type="gramEnd"/>
      <w:r w:rsidRPr="0066249F">
        <w:t xml:space="preserve"> comorbidities and polypharmacy. Older adults may take longer to respond, have </w:t>
      </w:r>
      <w:r w:rsidRPr="00B96A6B">
        <w:t xml:space="preserve">increased risk of adverse events, drug-drug interactions, </w:t>
      </w:r>
      <w:r w:rsidR="00417415" w:rsidRPr="00B96A6B">
        <w:t xml:space="preserve">anticholinergic burden </w:t>
      </w:r>
      <w:r w:rsidRPr="00B96A6B">
        <w:t>and fall</w:t>
      </w:r>
      <w:r w:rsidR="00EE444E" w:rsidRPr="00B96A6B">
        <w:t>s</w:t>
      </w:r>
      <w:r w:rsidRPr="00B96A6B">
        <w:t xml:space="preserve"> risk. For geriatric guidelines refer to the 2021 </w:t>
      </w:r>
      <w:hyperlink r:id="rId31" w:history="1">
        <w:r w:rsidRPr="00B96A6B">
          <w:rPr>
            <w:rStyle w:val="Hyperlink"/>
          </w:rPr>
          <w:t>Canadian Guidelines on Prevention, Assessment and Treatment of Depression in Older Adults</w:t>
        </w:r>
      </w:hyperlink>
      <w:r w:rsidRPr="00B96A6B">
        <w:t xml:space="preserve">. </w:t>
      </w:r>
      <w:r w:rsidR="00981B01" w:rsidRPr="00B96A6B">
        <w:t>Consider routine</w:t>
      </w:r>
      <w:r w:rsidR="00981B01" w:rsidRPr="00981B01">
        <w:t xml:space="preserve"> monitoring of electrolytes in elderly patients on SSRIs/</w:t>
      </w:r>
      <w:r w:rsidR="006A2B82">
        <w:t>s</w:t>
      </w:r>
      <w:r w:rsidR="006A2B82" w:rsidRPr="006A2B82">
        <w:t>erotonin-</w:t>
      </w:r>
      <w:r w:rsidR="006A2B82">
        <w:t>n</w:t>
      </w:r>
      <w:r w:rsidR="006A2B82" w:rsidRPr="006A2B82">
        <w:t xml:space="preserve">orepinephrine </w:t>
      </w:r>
      <w:r w:rsidR="006A2B82">
        <w:t>r</w:t>
      </w:r>
      <w:r w:rsidR="006A2B82" w:rsidRPr="006A2B82">
        <w:t xml:space="preserve">euptake </w:t>
      </w:r>
      <w:r w:rsidR="006A2B82">
        <w:t>i</w:t>
      </w:r>
      <w:r w:rsidR="006A2B82" w:rsidRPr="006A2B82">
        <w:t>nhibitors</w:t>
      </w:r>
      <w:r w:rsidR="006A2B82" w:rsidRPr="006A2B82">
        <w:rPr>
          <w:b/>
          <w:bCs/>
          <w:sz w:val="20"/>
          <w:szCs w:val="20"/>
        </w:rPr>
        <w:t xml:space="preserve"> </w:t>
      </w:r>
      <w:r w:rsidR="006A2B82">
        <w:rPr>
          <w:b/>
          <w:bCs/>
          <w:sz w:val="20"/>
          <w:szCs w:val="20"/>
        </w:rPr>
        <w:t>(</w:t>
      </w:r>
      <w:r w:rsidR="00981B01" w:rsidRPr="00981B01">
        <w:t>SNRIs</w:t>
      </w:r>
      <w:r w:rsidR="006A2B82">
        <w:t>)</w:t>
      </w:r>
      <w:r w:rsidR="00981B01" w:rsidRPr="00981B01">
        <w:t xml:space="preserve"> due to increased risk of hyponatremia from </w:t>
      </w:r>
      <w:r w:rsidR="00C06D02">
        <w:t>s</w:t>
      </w:r>
      <w:r w:rsidR="002E6D1C" w:rsidRPr="002E6D1C">
        <w:t xml:space="preserve">yndrome of </w:t>
      </w:r>
      <w:r w:rsidR="00C06D02">
        <w:t>i</w:t>
      </w:r>
      <w:r w:rsidR="002E6D1C" w:rsidRPr="002E6D1C">
        <w:t xml:space="preserve">nappropriate </w:t>
      </w:r>
      <w:r w:rsidR="00C06D02">
        <w:t>a</w:t>
      </w:r>
      <w:r w:rsidR="002E6D1C" w:rsidRPr="002E6D1C">
        <w:t xml:space="preserve">ntidiuretic </w:t>
      </w:r>
      <w:r w:rsidR="00C06D02">
        <w:t>h</w:t>
      </w:r>
      <w:r w:rsidR="002E6D1C" w:rsidRPr="002E6D1C">
        <w:t xml:space="preserve">ormone </w:t>
      </w:r>
      <w:r w:rsidR="00C06D02">
        <w:t>s</w:t>
      </w:r>
      <w:r w:rsidR="002E6D1C" w:rsidRPr="002E6D1C">
        <w:t>ecretion</w:t>
      </w:r>
      <w:r w:rsidR="00981B01">
        <w:t>.</w:t>
      </w:r>
    </w:p>
    <w:p w14:paraId="195E0024" w14:textId="168C1538" w:rsidR="00A32999" w:rsidRDefault="00C441C5" w:rsidP="007D640B">
      <w:pPr>
        <w:pStyle w:val="Level11"/>
        <w:ind w:left="0" w:firstLine="0"/>
      </w:pPr>
      <w:r>
        <w:t>Eating Disorders</w:t>
      </w:r>
    </w:p>
    <w:p w14:paraId="78ACEFC6" w14:textId="79458536" w:rsidR="00354B52" w:rsidRDefault="0066249F" w:rsidP="0066249F">
      <w:r>
        <w:t xml:space="preserve">The prevalence of MDD in those with </w:t>
      </w:r>
      <w:r w:rsidRPr="00904EF0">
        <w:t>anorexia nervosa</w:t>
      </w:r>
      <w:r>
        <w:t xml:space="preserve"> is exceptionally high at a rate </w:t>
      </w:r>
      <w:r w:rsidRPr="00904EF0">
        <w:t>reach</w:t>
      </w:r>
      <w:r>
        <w:t>ing</w:t>
      </w:r>
      <w:r w:rsidRPr="00904EF0">
        <w:t xml:space="preserve"> 93.3%</w:t>
      </w:r>
      <w:r>
        <w:t>.</w:t>
      </w:r>
      <w:r>
        <w:fldChar w:fldCharType="begin"/>
      </w:r>
      <w:r w:rsidR="00E41E72">
        <w:instrText xml:space="preserve"> ADDIN ZOTERO_ITEM CSL_CITATION {"citationID":"UuEBUfQb","properties":{"formattedCitation":"\\super 34\\nosupersub{}","plainCitation":"34","noteIndex":0},"citationItems":[{"id":"AkkzHEa7/lstfFcRo","uris":["http://zotero.org/users/10448718/items/RTEKY5DU"],"itemData":{"id":863,"type":"article-journal","abstract":"Background, Patients diagnosed with eating disorders (EDs) have demonstrated elevated levels of eating psychopathology, including distorted body image, and general psychopathology, encompassing depression, anxiety, impulsivity, and low self-esteem, surpassing anticipated levels. However, the measurement of EDs' prevalence related to depression and mental disorders in Saudi society remains insufficient. There is a clear need for additional studies to establish and substantiate the relationship between these issues and their frequency. In response to this gap, the current study delves into the psychosocial implications of disordered eating in Saudi Arabian adolescents and adults. The primary objective of this study is to contribute to an expanded understanding of the psychosocial effects associated with EDs, shedding light on their prevalence and interconnectedness with mental health concerns among adolescents in Saudi Arabia., Methodology, A cross-sectional study was conducted in Saudi Arabia among adolescents based on self-report questionnaires, including the Patient Health Questionnaires for Eating Disorders and Diagnostic and Statistical Manual of Mental Disorders, Fourth Edition (DSM-IV) criteria for the presence of EDs. To analyze the obtained data, we calculated the responses from participants who met the following criteria: adolescents (ages 10 to 18 years) from all regions in Saudi Arabia who were ethnically Saudi and included both male and female individuals. Those older than 18 years were excluded from the study., Results, We collected data from 422 participants; however, 43 responses were excluded because the respondent was under 10 years or over 18 years old. According to the Patient Health Questionnaire 9 (PHQ-9), the prevalence of depression was 83.9%; 36.7% of the participants had severe depression, 23.2% had moderate depression, and 24% had mild depression. According to the Patient Health Questionnaire Eating Disorders Scale, the prevalence of EDs was 23.5%, with the prevalence of binge eating disorder and bulimia nervosa being 14.8% and 8.7%, respectively. We found a significant correlation between EDs and depression, and the severity of depression (P=0.005). The prevalence of depression among patients with EDs was 93.3%: 17.9% of patients with EDs had mild depression, 21.3% had moderate depression, and 54.1% had severe depression., Conclusion, There is an alarming finding of the high prevalence of both EDs and depression among young adolescents in elementary school, which requires urgent intervention. The study found a significant relationship between EDs and depression: the more severe the depressive symptoms, the higher the prevalence of EDs.","container-title":"Cureus","DOI":"10.7759/cureus.54366","ISSN":"2168-8184","issue":"2","journalAbbreviation":"Cureus","note":"PMID: 38500927\nPMCID: PMC10948164","page":"e54366","source":"PubMed Central","title":"Prevalence of Eating Disorders and Comorbidity With Depression Among Adolescents in Saudi Arabia: A Cross-Sectional Study","title-short":"Prevalence of Eating Disorders and Comorbidity With Depression Among Adolescents in Saudi Arabia","volume":"16","author":[{"family":"Alrahili","given":"Nader"},{"family":"Alghamdi","given":"Rayan A"},{"family":"Alqasem","given":"Abdulmlk A"},{"family":"Alhallafi","given":"Afnan Fahad Saleh"},{"family":"AlFarraj","given":"Asma A"},{"family":"Alghanem","given":"Shahad K"},{"family":"Alshalan","given":"Lina Z"}]}}],"schema":"https://github.com/citation-style-language/schema/raw/master/csl-citation.json"} </w:instrText>
      </w:r>
      <w:r>
        <w:fldChar w:fldCharType="separate"/>
      </w:r>
      <w:r w:rsidR="00FA30BD" w:rsidRPr="00FA30BD">
        <w:rPr>
          <w:rFonts w:ascii="Calibri" w:hAnsi="Calibri" w:cs="Calibri"/>
          <w:vertAlign w:val="superscript"/>
        </w:rPr>
        <w:t>34</w:t>
      </w:r>
      <w:r>
        <w:fldChar w:fldCharType="end"/>
      </w:r>
      <w:r>
        <w:t xml:space="preserve">  A</w:t>
      </w:r>
      <w:r w:rsidRPr="00904EF0">
        <w:t xml:space="preserve"> bidirectional</w:t>
      </w:r>
      <w:r>
        <w:t xml:space="preserve"> relationship exists between the two,</w:t>
      </w:r>
      <w:r w:rsidRPr="00904EF0">
        <w:t xml:space="preserve"> with each condition potentially exacerbating the other</w:t>
      </w:r>
      <w:r>
        <w:t xml:space="preserve">. Studies suggest </w:t>
      </w:r>
      <w:r w:rsidRPr="002C458B">
        <w:t>that weight restoration may positively impact mood states in some patients</w:t>
      </w:r>
      <w:r>
        <w:t xml:space="preserve"> but most patients may need treatment modalities such as </w:t>
      </w:r>
      <w:r w:rsidR="00A94AA4">
        <w:t>ECT</w:t>
      </w:r>
      <w:r w:rsidRPr="002C458B">
        <w:t xml:space="preserve">, </w:t>
      </w:r>
      <w:proofErr w:type="spellStart"/>
      <w:r w:rsidR="00A94AA4">
        <w:t>rTMS</w:t>
      </w:r>
      <w:proofErr w:type="spellEnd"/>
      <w:r w:rsidRPr="002C458B">
        <w:t>, and deep-brain stimulation</w:t>
      </w:r>
      <w:r>
        <w:t>.</w:t>
      </w:r>
      <w:r>
        <w:fldChar w:fldCharType="begin"/>
      </w:r>
      <w:r w:rsidR="00E41E72">
        <w:instrText xml:space="preserve"> ADDIN ZOTERO_ITEM CSL_CITATION {"citationID":"CGmIwewV","properties":{"formattedCitation":"\\super 35\\nosupersub{}","plainCitation":"35","noteIndex":0},"citationItems":[{"id":"AkkzHEa7/KyrT6iCG","uris":["http://zotero.org/users/10448718/items/HBP93QT8"],"itemData":{"id":868,"type":"article-journal","abstract":"OBJECTIVE: Eating disorders among children and adolescents have increased in prevalence, and mortality rates for anorexia nervosa are among the highest for any psychiatric disorder. Our current study aimed to (a) examine the cross-sectional relationship between body composition and anxiety/depressive symptoms among 97 adolescents and young adults who have been diagnosed with anorexia nervosa, (b) examine the longitudinal changes in body composition and anxiety/depressive symptoms over three months (from baseline to follow-up visit), and (c) examine the longitudinal relationship between change in body composition and change in anxiety/depression over three months.\nMETHOD: A retrospective chart review was conducted within an interdisciplinary eating disorder clinic between August 2019 and December 2021. In total, 97 adolescents aged 11-20 years old with diagnoses of anorexia nervosa were included in the analyses. Body composition data were collected at each visit along with parent- and youth-report measures of symptoms of anxiety/depression symptoms.\nRESULTS: Findings indicated adolescents demonstrated some improvement in body composition, as well as parent-reported reductions in anxiety/depression symptoms. Based on parent reports, increased BMI percentile was associated with improvements in anxiety/depression symptoms. On the other hand, youth did not report significant changes in anxiety/depressive symptoms. Additionally, there were no associated improvements with body composition measures, which may be associated with continued body dissatisfaction or symptoms of anxiety and depression predating the eating disorder.\nCONCLUSIONS: These results suggest the importance of including interventions addressing depression, anxiety, and body image as part of treatment.","container-title":"Journal of Pediatric Psychology","DOI":"10.1093/jpepsy/jsae012","ISSN":"1465-735X","issue":"5","journalAbbreviation":"J Pediatr Psychol","language":"eng","note":"PMID: 38452291","page":"340-347","source":"PubMed","title":"Cross-sectional and longitudinal changes in body composition, anxiety, and depression in a clinical sample of adolescents with anorexia nervosa","volume":"49","author":[{"family":"Dosal","given":"Alexis"},{"family":"Denhardt","given":"Brenna"},{"family":"Diaz","given":"Rebekah"},{"family":"Obleada","given":"Katrina"},{"family":"Feldman","given":"Marissa"},{"family":"Reese","given":"Jasmine"},{"family":"Sobalvarro","given":"Sarah"}],"issued":{"date-parts":[["2024",5,16]]}}}],"schema":"https://github.com/citation-style-language/schema/raw/master/csl-citation.json"} </w:instrText>
      </w:r>
      <w:r>
        <w:fldChar w:fldCharType="separate"/>
      </w:r>
      <w:r w:rsidR="00FA30BD" w:rsidRPr="00FA30BD">
        <w:rPr>
          <w:rFonts w:ascii="Calibri" w:hAnsi="Calibri" w:cs="Calibri"/>
          <w:vertAlign w:val="superscript"/>
        </w:rPr>
        <w:t>35</w:t>
      </w:r>
      <w:r>
        <w:fldChar w:fldCharType="end"/>
      </w:r>
      <w:r>
        <w:t xml:space="preserve"> </w:t>
      </w:r>
      <w:r w:rsidR="00417415">
        <w:t>Some medications (</w:t>
      </w:r>
      <w:r w:rsidR="00D635DE">
        <w:t>e.g</w:t>
      </w:r>
      <w:r w:rsidR="00417415">
        <w:t>.</w:t>
      </w:r>
      <w:r w:rsidR="00D635DE">
        <w:t>,</w:t>
      </w:r>
      <w:r w:rsidR="00417415">
        <w:t xml:space="preserve"> bupropion, fluoxetine, </w:t>
      </w:r>
      <w:r w:rsidR="00D635DE">
        <w:t>mirtazapine</w:t>
      </w:r>
      <w:r w:rsidR="00417415">
        <w:t xml:space="preserve">) may exacerbate </w:t>
      </w:r>
      <w:r w:rsidR="00417415">
        <w:lastRenderedPageBreak/>
        <w:t>weight changes or lead to increased risk of side effects.</w:t>
      </w:r>
      <w:r w:rsidR="006D1362">
        <w:t xml:space="preserve"> Bupropion is additionally contraindicated in those with history of anorexia or bulimia nervosa due to increased seizure risk.</w:t>
      </w:r>
    </w:p>
    <w:p w14:paraId="7314C812" w14:textId="0A914091" w:rsidR="00DA3861" w:rsidRPr="00255584" w:rsidRDefault="007A7129" w:rsidP="00B442A3">
      <w:pPr>
        <w:pStyle w:val="Level10"/>
      </w:pPr>
      <w:r>
        <w:t xml:space="preserve">guideline </w:t>
      </w:r>
      <w:r w:rsidR="00964775">
        <w:t>development</w:t>
      </w:r>
      <w:r w:rsidR="00DA3861" w:rsidRPr="00255584">
        <w:t xml:space="preserve"> and Contributors</w:t>
      </w:r>
    </w:p>
    <w:p w14:paraId="55925F06" w14:textId="07921B72" w:rsidR="004E3EEC" w:rsidRDefault="00D454C4" w:rsidP="004E3EEC">
      <w:r w:rsidRPr="00D454C4">
        <w:t xml:space="preserve">This guideline is an updated version of the </w:t>
      </w:r>
      <w:proofErr w:type="spellStart"/>
      <w:r w:rsidRPr="00D454C4">
        <w:t>BCGuideline</w:t>
      </w:r>
      <w:proofErr w:type="spellEnd"/>
      <w:r w:rsidRPr="00D454C4">
        <w:t xml:space="preserve">: </w:t>
      </w:r>
      <w:r w:rsidRPr="00255584">
        <w:t>Major Depressive Disorder in Adults - Diagnosis and Management (2013</w:t>
      </w:r>
      <w:r w:rsidRPr="00D454C4">
        <w:t xml:space="preserve">). The recommendations are tailored to support primary care practice in BC and are based on recommendations from </w:t>
      </w:r>
      <w:hyperlink r:id="rId32" w:history="1">
        <w:r w:rsidR="00474E55" w:rsidRPr="00FD3D4D">
          <w:rPr>
            <w:rStyle w:val="Hyperlink"/>
          </w:rPr>
          <w:t>Canadian Network for Mood and Anxiety Treatments (CANMAT) Update on Clinical Guidelines for Management of Major Depressive Disorder in Adults</w:t>
        </w:r>
      </w:hyperlink>
      <w:r w:rsidR="00474E55" w:rsidRPr="00FD3D4D">
        <w:t xml:space="preserve"> (2023)</w:t>
      </w:r>
      <w:r w:rsidR="00474E55" w:rsidRPr="00D454C4">
        <w:t xml:space="preserve"> </w:t>
      </w:r>
      <w:r w:rsidRPr="00D454C4">
        <w:t>and an updated literature review. In situations lacking rigorous evidence, expert and experience-informed clinical opinion is provided to support decision making and high-quality patient care. Contributors of this guideline are listed here [link</w:t>
      </w:r>
      <w:r w:rsidR="00D56771">
        <w:t xml:space="preserve"> when published</w:t>
      </w:r>
      <w:r w:rsidRPr="00D454C4">
        <w:t xml:space="preserve">]. For further details about the guideline development process, see </w:t>
      </w:r>
      <w:hyperlink r:id="rId33" w:history="1">
        <w:r w:rsidRPr="00D56771">
          <w:rPr>
            <w:rStyle w:val="Hyperlink"/>
          </w:rPr>
          <w:t>BC Guidelines</w:t>
        </w:r>
      </w:hyperlink>
      <w:r w:rsidRPr="00D454C4">
        <w:t>.</w:t>
      </w:r>
      <w:r w:rsidR="004E3EEC" w:rsidRPr="004E3EEC">
        <w:t xml:space="preserve"> </w:t>
      </w:r>
    </w:p>
    <w:p w14:paraId="2BDB9862" w14:textId="147B4464" w:rsidR="004E3EEC" w:rsidRDefault="004E3EEC" w:rsidP="004E3EEC">
      <w:pPr>
        <w:pStyle w:val="Level10"/>
      </w:pPr>
      <w:r>
        <w:t>Abbreviations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6"/>
        <w:gridCol w:w="4528"/>
        <w:gridCol w:w="836"/>
        <w:gridCol w:w="4230"/>
      </w:tblGrid>
      <w:tr w:rsidR="004E3EEC" w:rsidRPr="00054A78" w14:paraId="3A2F48CC" w14:textId="77777777" w:rsidTr="00181A41">
        <w:tc>
          <w:tcPr>
            <w:tcW w:w="1026" w:type="dxa"/>
          </w:tcPr>
          <w:p w14:paraId="2271C4F7" w14:textId="77777777" w:rsidR="004E3EEC" w:rsidRPr="00054A78" w:rsidRDefault="004E3EEC" w:rsidP="00181A41">
            <w:pPr>
              <w:rPr>
                <w:caps/>
              </w:rPr>
            </w:pPr>
            <w:r w:rsidRPr="00054A78">
              <w:rPr>
                <w:caps/>
              </w:rPr>
              <w:t>AD</w:t>
            </w:r>
          </w:p>
        </w:tc>
        <w:tc>
          <w:tcPr>
            <w:tcW w:w="4528" w:type="dxa"/>
          </w:tcPr>
          <w:p w14:paraId="019DF7A6" w14:textId="76C7313E" w:rsidR="004E3EEC" w:rsidRPr="00054A78" w:rsidRDefault="00572198" w:rsidP="00181A41">
            <w:r>
              <w:t>a</w:t>
            </w:r>
            <w:r w:rsidR="004E3EEC" w:rsidRPr="00054A78">
              <w:t xml:space="preserve">djustment </w:t>
            </w:r>
            <w:r w:rsidR="004E3EEC">
              <w:t>d</w:t>
            </w:r>
            <w:r w:rsidR="004E3EEC" w:rsidRPr="00054A78">
              <w:t>isorder</w:t>
            </w:r>
          </w:p>
        </w:tc>
        <w:tc>
          <w:tcPr>
            <w:tcW w:w="836" w:type="dxa"/>
          </w:tcPr>
          <w:p w14:paraId="24324C76" w14:textId="77777777" w:rsidR="004E3EEC" w:rsidRPr="00054A78" w:rsidRDefault="004E3EEC" w:rsidP="00181A41">
            <w:pPr>
              <w:rPr>
                <w:caps/>
              </w:rPr>
            </w:pPr>
            <w:r w:rsidRPr="00054A78">
              <w:rPr>
                <w:caps/>
              </w:rPr>
              <w:t>DTD</w:t>
            </w:r>
          </w:p>
        </w:tc>
        <w:tc>
          <w:tcPr>
            <w:tcW w:w="4230" w:type="dxa"/>
          </w:tcPr>
          <w:p w14:paraId="38AC0457" w14:textId="00F6002D" w:rsidR="004E3EEC" w:rsidRPr="00054A78" w:rsidRDefault="00572198" w:rsidP="00181A41">
            <w:r>
              <w:t>d</w:t>
            </w:r>
            <w:r w:rsidR="004E3EEC" w:rsidRPr="00054A78">
              <w:t>ifficult</w:t>
            </w:r>
            <w:r w:rsidR="004E3EEC">
              <w:t>-</w:t>
            </w:r>
            <w:r w:rsidR="004E3EEC" w:rsidRPr="00054A78">
              <w:t>to</w:t>
            </w:r>
            <w:r w:rsidR="004E3EEC">
              <w:t>-t</w:t>
            </w:r>
            <w:r w:rsidR="004E3EEC" w:rsidRPr="00054A78">
              <w:t xml:space="preserve">reat </w:t>
            </w:r>
            <w:r w:rsidR="004E3EEC">
              <w:t>d</w:t>
            </w:r>
            <w:r w:rsidR="004E3EEC" w:rsidRPr="00054A78">
              <w:t>epression</w:t>
            </w:r>
          </w:p>
        </w:tc>
      </w:tr>
      <w:tr w:rsidR="004E3EEC" w:rsidRPr="00054A78" w14:paraId="137B1DA7" w14:textId="77777777" w:rsidTr="00181A41">
        <w:tc>
          <w:tcPr>
            <w:tcW w:w="1026" w:type="dxa"/>
          </w:tcPr>
          <w:p w14:paraId="43088B55" w14:textId="77777777" w:rsidR="004E3EEC" w:rsidRPr="00054A78" w:rsidRDefault="004E3EEC" w:rsidP="00181A41">
            <w:pPr>
              <w:rPr>
                <w:caps/>
              </w:rPr>
            </w:pPr>
            <w:r w:rsidRPr="00054A78">
              <w:rPr>
                <w:caps/>
              </w:rPr>
              <w:t>AUD</w:t>
            </w:r>
          </w:p>
        </w:tc>
        <w:tc>
          <w:tcPr>
            <w:tcW w:w="4528" w:type="dxa"/>
          </w:tcPr>
          <w:p w14:paraId="39D611D3" w14:textId="2251666D" w:rsidR="004E3EEC" w:rsidRPr="00054A78" w:rsidRDefault="00572198" w:rsidP="00181A41">
            <w:r>
              <w:t>a</w:t>
            </w:r>
            <w:r w:rsidR="004E3EEC" w:rsidRPr="00054A78">
              <w:t xml:space="preserve">lcohol </w:t>
            </w:r>
            <w:r w:rsidR="004E3EEC">
              <w:t>u</w:t>
            </w:r>
            <w:r w:rsidR="004E3EEC" w:rsidRPr="00054A78">
              <w:t xml:space="preserve">se </w:t>
            </w:r>
            <w:r w:rsidR="004E3EEC">
              <w:t>d</w:t>
            </w:r>
            <w:r w:rsidR="004E3EEC" w:rsidRPr="00054A78">
              <w:t>isorder</w:t>
            </w:r>
          </w:p>
        </w:tc>
        <w:tc>
          <w:tcPr>
            <w:tcW w:w="836" w:type="dxa"/>
          </w:tcPr>
          <w:p w14:paraId="64768C3D" w14:textId="77777777" w:rsidR="004E3EEC" w:rsidRPr="00054A78" w:rsidRDefault="004E3EEC" w:rsidP="00181A41">
            <w:pPr>
              <w:rPr>
                <w:caps/>
              </w:rPr>
            </w:pPr>
            <w:r>
              <w:rPr>
                <w:rFonts w:eastAsia="Calibri"/>
              </w:rPr>
              <w:t>ECT</w:t>
            </w:r>
          </w:p>
        </w:tc>
        <w:tc>
          <w:tcPr>
            <w:tcW w:w="4230" w:type="dxa"/>
          </w:tcPr>
          <w:p w14:paraId="32EEF007" w14:textId="1B0AA940" w:rsidR="004E3EEC" w:rsidRPr="00054A78" w:rsidRDefault="00572198" w:rsidP="00181A41">
            <w:r>
              <w:rPr>
                <w:rFonts w:eastAsia="Calibri"/>
              </w:rPr>
              <w:t>e</w:t>
            </w:r>
            <w:r w:rsidR="004E3EEC" w:rsidRPr="002E6D1C">
              <w:rPr>
                <w:rFonts w:eastAsia="Calibri"/>
              </w:rPr>
              <w:t xml:space="preserve">lectroconvulsive </w:t>
            </w:r>
            <w:r w:rsidR="004E3EEC">
              <w:rPr>
                <w:rFonts w:eastAsia="Calibri"/>
              </w:rPr>
              <w:t>t</w:t>
            </w:r>
            <w:r w:rsidR="004E3EEC" w:rsidRPr="002E6D1C">
              <w:rPr>
                <w:rFonts w:eastAsia="Calibri"/>
              </w:rPr>
              <w:t>herapy</w:t>
            </w:r>
          </w:p>
        </w:tc>
      </w:tr>
      <w:tr w:rsidR="004E3EEC" w:rsidRPr="00054A78" w14:paraId="2EA7D370" w14:textId="77777777" w:rsidTr="00181A41">
        <w:tc>
          <w:tcPr>
            <w:tcW w:w="1026" w:type="dxa"/>
          </w:tcPr>
          <w:p w14:paraId="752D52BA" w14:textId="77777777" w:rsidR="004E3EEC" w:rsidRPr="00054A78" w:rsidRDefault="004E3EEC" w:rsidP="00181A41">
            <w:pPr>
              <w:rPr>
                <w:caps/>
              </w:rPr>
            </w:pPr>
            <w:r w:rsidRPr="00054A78">
              <w:rPr>
                <w:caps/>
              </w:rPr>
              <w:t>CANMAT</w:t>
            </w:r>
          </w:p>
        </w:tc>
        <w:tc>
          <w:tcPr>
            <w:tcW w:w="4528" w:type="dxa"/>
          </w:tcPr>
          <w:p w14:paraId="66CB9936" w14:textId="77777777" w:rsidR="004E3EEC" w:rsidRPr="00054A78" w:rsidRDefault="004E3EEC" w:rsidP="00181A41">
            <w:r w:rsidRPr="00054A78">
              <w:t>Canadian Network for Mood and Anxiety Treatments</w:t>
            </w:r>
          </w:p>
        </w:tc>
        <w:tc>
          <w:tcPr>
            <w:tcW w:w="836" w:type="dxa"/>
          </w:tcPr>
          <w:p w14:paraId="2BC19F55" w14:textId="77777777" w:rsidR="004E3EEC" w:rsidRPr="00054A78" w:rsidRDefault="004E3EEC" w:rsidP="00181A41">
            <w:pPr>
              <w:rPr>
                <w:rFonts w:eastAsia="Calibri"/>
              </w:rPr>
            </w:pPr>
            <w:proofErr w:type="spellStart"/>
            <w:r w:rsidRPr="00054A78">
              <w:rPr>
                <w:rFonts w:eastAsia="Calibri"/>
              </w:rPr>
              <w:t>iCBT</w:t>
            </w:r>
            <w:proofErr w:type="spellEnd"/>
          </w:p>
        </w:tc>
        <w:tc>
          <w:tcPr>
            <w:tcW w:w="4230" w:type="dxa"/>
          </w:tcPr>
          <w:p w14:paraId="3E0A5D3D" w14:textId="77777777" w:rsidR="004E3EEC" w:rsidRPr="00054A78" w:rsidRDefault="004E3EEC" w:rsidP="00181A41">
            <w:pPr>
              <w:rPr>
                <w:rFonts w:eastAsia="Calibri"/>
              </w:rPr>
            </w:pPr>
            <w:r w:rsidRPr="00054A78">
              <w:rPr>
                <w:rFonts w:eastAsia="Calibri"/>
              </w:rPr>
              <w:t>Internet-based CBT</w:t>
            </w:r>
          </w:p>
        </w:tc>
      </w:tr>
      <w:tr w:rsidR="004E3EEC" w:rsidRPr="00054A78" w14:paraId="6768FC83" w14:textId="77777777" w:rsidTr="00181A41">
        <w:tc>
          <w:tcPr>
            <w:tcW w:w="1026" w:type="dxa"/>
          </w:tcPr>
          <w:p w14:paraId="77674733" w14:textId="77777777" w:rsidR="004E3EEC" w:rsidRPr="00054A78" w:rsidRDefault="004E3EEC" w:rsidP="00181A41">
            <w:pPr>
              <w:rPr>
                <w:caps/>
              </w:rPr>
            </w:pPr>
            <w:r>
              <w:rPr>
                <w:caps/>
              </w:rPr>
              <w:t>CAM</w:t>
            </w:r>
          </w:p>
        </w:tc>
        <w:tc>
          <w:tcPr>
            <w:tcW w:w="4528" w:type="dxa"/>
          </w:tcPr>
          <w:p w14:paraId="502375B9" w14:textId="06BF4CD1" w:rsidR="004E3EEC" w:rsidRPr="00054A78" w:rsidRDefault="00572198" w:rsidP="00181A41">
            <w:r>
              <w:t>c</w:t>
            </w:r>
            <w:r w:rsidR="004E3EEC">
              <w:t xml:space="preserve">omplementary and </w:t>
            </w:r>
            <w:r w:rsidR="00C51057">
              <w:t>alternative medicine</w:t>
            </w:r>
          </w:p>
        </w:tc>
        <w:tc>
          <w:tcPr>
            <w:tcW w:w="836" w:type="dxa"/>
          </w:tcPr>
          <w:p w14:paraId="7B682055" w14:textId="77777777" w:rsidR="004E3EEC" w:rsidRPr="00054A78" w:rsidRDefault="004E3EEC" w:rsidP="00181A41">
            <w:pPr>
              <w:rPr>
                <w:rFonts w:eastAsia="Calibri"/>
              </w:rPr>
            </w:pPr>
            <w:r w:rsidRPr="00054A78">
              <w:rPr>
                <w:rFonts w:eastAsia="Calibri"/>
              </w:rPr>
              <w:t>IPT</w:t>
            </w:r>
          </w:p>
        </w:tc>
        <w:tc>
          <w:tcPr>
            <w:tcW w:w="4230" w:type="dxa"/>
          </w:tcPr>
          <w:p w14:paraId="64AD4CD2" w14:textId="419492EF" w:rsidR="004E3EEC" w:rsidRPr="00054A78" w:rsidRDefault="00572198" w:rsidP="00181A41">
            <w:pPr>
              <w:rPr>
                <w:rFonts w:eastAsia="Calibri"/>
              </w:rPr>
            </w:pPr>
            <w:r>
              <w:rPr>
                <w:rFonts w:eastAsia="Calibri"/>
              </w:rPr>
              <w:t>i</w:t>
            </w:r>
            <w:r w:rsidR="004E3EEC" w:rsidRPr="00054A78">
              <w:rPr>
                <w:rFonts w:eastAsia="Calibri"/>
              </w:rPr>
              <w:t xml:space="preserve">nterpersonal </w:t>
            </w:r>
            <w:r w:rsidR="004E3EEC">
              <w:rPr>
                <w:rFonts w:eastAsia="Calibri"/>
              </w:rPr>
              <w:t>p</w:t>
            </w:r>
            <w:r w:rsidR="004E3EEC" w:rsidRPr="00054A78">
              <w:rPr>
                <w:rFonts w:eastAsia="Calibri"/>
              </w:rPr>
              <w:t>sychotherapy</w:t>
            </w:r>
          </w:p>
        </w:tc>
      </w:tr>
      <w:tr w:rsidR="004E3EEC" w:rsidRPr="00054A78" w14:paraId="3080D398" w14:textId="77777777" w:rsidTr="00181A41">
        <w:tc>
          <w:tcPr>
            <w:tcW w:w="1026" w:type="dxa"/>
          </w:tcPr>
          <w:p w14:paraId="41AC20D4" w14:textId="77777777" w:rsidR="004E3EEC" w:rsidRPr="00054A78" w:rsidRDefault="004E3EEC" w:rsidP="00181A41">
            <w:pPr>
              <w:rPr>
                <w:caps/>
              </w:rPr>
            </w:pPr>
            <w:r w:rsidRPr="00054A78">
              <w:rPr>
                <w:rFonts w:eastAsia="Calibri"/>
              </w:rPr>
              <w:t>CBT</w:t>
            </w:r>
          </w:p>
        </w:tc>
        <w:tc>
          <w:tcPr>
            <w:tcW w:w="4528" w:type="dxa"/>
          </w:tcPr>
          <w:p w14:paraId="03744CCC" w14:textId="748946FD" w:rsidR="004E3EEC" w:rsidRPr="00054A78" w:rsidRDefault="00572198" w:rsidP="00181A41">
            <w:r>
              <w:rPr>
                <w:rFonts w:eastAsia="Calibri"/>
              </w:rPr>
              <w:t>c</w:t>
            </w:r>
            <w:r w:rsidR="004E3EEC" w:rsidRPr="00054A78">
              <w:rPr>
                <w:rFonts w:eastAsia="Calibri"/>
              </w:rPr>
              <w:t xml:space="preserve">ognitive </w:t>
            </w:r>
            <w:r w:rsidR="004E3EEC">
              <w:rPr>
                <w:rFonts w:eastAsia="Calibri"/>
              </w:rPr>
              <w:t>b</w:t>
            </w:r>
            <w:r w:rsidR="004E3EEC" w:rsidRPr="00054A78">
              <w:rPr>
                <w:rFonts w:eastAsia="Calibri"/>
              </w:rPr>
              <w:t xml:space="preserve">ehavioural </w:t>
            </w:r>
            <w:r w:rsidR="004E3EEC">
              <w:rPr>
                <w:rFonts w:eastAsia="Calibri"/>
              </w:rPr>
              <w:t>t</w:t>
            </w:r>
            <w:r w:rsidR="004E3EEC" w:rsidRPr="00054A78">
              <w:rPr>
                <w:rFonts w:eastAsia="Calibri"/>
              </w:rPr>
              <w:t>herapy</w:t>
            </w:r>
          </w:p>
        </w:tc>
        <w:tc>
          <w:tcPr>
            <w:tcW w:w="836" w:type="dxa"/>
          </w:tcPr>
          <w:p w14:paraId="1FB2D12E" w14:textId="77777777" w:rsidR="004E3EEC" w:rsidRPr="00054A78" w:rsidRDefault="004E3EEC" w:rsidP="00181A41">
            <w:pPr>
              <w:rPr>
                <w:caps/>
              </w:rPr>
            </w:pPr>
            <w:r w:rsidRPr="00054A78">
              <w:rPr>
                <w:rFonts w:eastAsia="Calibri"/>
              </w:rPr>
              <w:t>MDD</w:t>
            </w:r>
          </w:p>
        </w:tc>
        <w:tc>
          <w:tcPr>
            <w:tcW w:w="4230" w:type="dxa"/>
          </w:tcPr>
          <w:p w14:paraId="2A0F857D" w14:textId="76049A56" w:rsidR="004E3EEC" w:rsidRPr="00054A78" w:rsidRDefault="00572198" w:rsidP="00181A41">
            <w:r>
              <w:rPr>
                <w:rFonts w:eastAsia="Calibri"/>
              </w:rPr>
              <w:t>m</w:t>
            </w:r>
            <w:r w:rsidR="004E3EEC" w:rsidRPr="00054A78">
              <w:rPr>
                <w:rFonts w:eastAsia="Calibri"/>
              </w:rPr>
              <w:t xml:space="preserve">ajor </w:t>
            </w:r>
            <w:r w:rsidR="004E3EEC">
              <w:rPr>
                <w:rFonts w:eastAsia="Calibri"/>
              </w:rPr>
              <w:t>d</w:t>
            </w:r>
            <w:r w:rsidR="004E3EEC" w:rsidRPr="00054A78">
              <w:rPr>
                <w:rFonts w:eastAsia="Calibri"/>
              </w:rPr>
              <w:t xml:space="preserve">epressive </w:t>
            </w:r>
            <w:r w:rsidR="004E3EEC">
              <w:rPr>
                <w:rFonts w:eastAsia="Calibri"/>
              </w:rPr>
              <w:t>d</w:t>
            </w:r>
            <w:r w:rsidR="004E3EEC" w:rsidRPr="00054A78">
              <w:rPr>
                <w:rFonts w:eastAsia="Calibri"/>
              </w:rPr>
              <w:t>isorder</w:t>
            </w:r>
          </w:p>
        </w:tc>
      </w:tr>
      <w:tr w:rsidR="004E3EEC" w:rsidRPr="00054A78" w14:paraId="41D10A8D" w14:textId="77777777" w:rsidTr="00181A41">
        <w:tc>
          <w:tcPr>
            <w:tcW w:w="1026" w:type="dxa"/>
          </w:tcPr>
          <w:p w14:paraId="5942371F" w14:textId="77777777" w:rsidR="004E3EEC" w:rsidRPr="00054A78" w:rsidRDefault="004E3EEC" w:rsidP="00181A41">
            <w:pPr>
              <w:rPr>
                <w:caps/>
              </w:rPr>
            </w:pPr>
            <w:r w:rsidRPr="00054A78">
              <w:rPr>
                <w:rFonts w:eastAsia="Calibri"/>
              </w:rPr>
              <w:t>C-SSRS</w:t>
            </w:r>
          </w:p>
        </w:tc>
        <w:tc>
          <w:tcPr>
            <w:tcW w:w="4528" w:type="dxa"/>
          </w:tcPr>
          <w:p w14:paraId="5C499659" w14:textId="77777777" w:rsidR="004E3EEC" w:rsidRPr="00054A78" w:rsidRDefault="004E3EEC" w:rsidP="00181A41">
            <w:r w:rsidRPr="00054A78">
              <w:rPr>
                <w:rFonts w:eastAsia="Calibri"/>
              </w:rPr>
              <w:t>Columbia-Suicide Severity Rating Scale</w:t>
            </w:r>
          </w:p>
        </w:tc>
        <w:tc>
          <w:tcPr>
            <w:tcW w:w="836" w:type="dxa"/>
          </w:tcPr>
          <w:p w14:paraId="0E19B85D" w14:textId="77777777" w:rsidR="004E3EEC" w:rsidRPr="00054A78" w:rsidRDefault="004E3EEC" w:rsidP="00181A41">
            <w:pPr>
              <w:rPr>
                <w:caps/>
              </w:rPr>
            </w:pPr>
            <w:r w:rsidRPr="00054A78">
              <w:rPr>
                <w:rFonts w:eastAsia="Calibri"/>
              </w:rPr>
              <w:t>PHQ</w:t>
            </w:r>
          </w:p>
        </w:tc>
        <w:tc>
          <w:tcPr>
            <w:tcW w:w="4230" w:type="dxa"/>
          </w:tcPr>
          <w:p w14:paraId="0BC28E12" w14:textId="77777777" w:rsidR="004E3EEC" w:rsidRPr="00054A78" w:rsidRDefault="004E3EEC" w:rsidP="00181A41">
            <w:r w:rsidRPr="00054A78">
              <w:rPr>
                <w:rFonts w:eastAsia="Calibri"/>
              </w:rPr>
              <w:t>Patient Health Questionnaire</w:t>
            </w:r>
          </w:p>
        </w:tc>
      </w:tr>
      <w:tr w:rsidR="004E3EEC" w:rsidRPr="00054A78" w14:paraId="7124A84C" w14:textId="77777777" w:rsidTr="00181A41">
        <w:tc>
          <w:tcPr>
            <w:tcW w:w="1026" w:type="dxa"/>
          </w:tcPr>
          <w:p w14:paraId="0B8E9E0A" w14:textId="77777777" w:rsidR="004E3EEC" w:rsidRPr="00054A78" w:rsidRDefault="004E3EEC" w:rsidP="00181A41">
            <w:pPr>
              <w:rPr>
                <w:caps/>
              </w:rPr>
            </w:pPr>
            <w:r>
              <w:rPr>
                <w:caps/>
              </w:rPr>
              <w:t>DHI</w:t>
            </w:r>
          </w:p>
        </w:tc>
        <w:tc>
          <w:tcPr>
            <w:tcW w:w="4528" w:type="dxa"/>
          </w:tcPr>
          <w:p w14:paraId="79519ECD" w14:textId="1A32EB5B" w:rsidR="004E3EEC" w:rsidRPr="00054A78" w:rsidRDefault="00572198" w:rsidP="00181A41">
            <w:r>
              <w:t>d</w:t>
            </w:r>
            <w:r w:rsidR="004E3EEC" w:rsidRPr="002E6D1C">
              <w:t xml:space="preserve">igital </w:t>
            </w:r>
            <w:r w:rsidR="004E3EEC">
              <w:t>h</w:t>
            </w:r>
            <w:r w:rsidR="004E3EEC" w:rsidRPr="002E6D1C">
              <w:t xml:space="preserve">ealth </w:t>
            </w:r>
            <w:r w:rsidR="004E3EEC">
              <w:t>t</w:t>
            </w:r>
            <w:r w:rsidR="004E3EEC" w:rsidRPr="002E6D1C">
              <w:t>echnologies/</w:t>
            </w:r>
            <w:r w:rsidR="004E3EEC">
              <w:t>I</w:t>
            </w:r>
            <w:r w:rsidR="004E3EEC" w:rsidRPr="002E6D1C">
              <w:t>nterventions</w:t>
            </w:r>
          </w:p>
        </w:tc>
        <w:tc>
          <w:tcPr>
            <w:tcW w:w="836" w:type="dxa"/>
          </w:tcPr>
          <w:p w14:paraId="4B460F04" w14:textId="77777777" w:rsidR="004E3EEC" w:rsidRPr="00054A78" w:rsidRDefault="004E3EEC" w:rsidP="00181A41">
            <w:pPr>
              <w:rPr>
                <w:rFonts w:eastAsia="Calibri"/>
              </w:rPr>
            </w:pPr>
            <w:proofErr w:type="spellStart"/>
            <w:r>
              <w:rPr>
                <w:rFonts w:eastAsia="Calibri"/>
              </w:rPr>
              <w:t>rTMS</w:t>
            </w:r>
            <w:proofErr w:type="spellEnd"/>
          </w:p>
        </w:tc>
        <w:tc>
          <w:tcPr>
            <w:tcW w:w="4230" w:type="dxa"/>
          </w:tcPr>
          <w:p w14:paraId="59BADFB2" w14:textId="77777777" w:rsidR="004E3EEC" w:rsidRPr="00054A78" w:rsidRDefault="004E3EEC" w:rsidP="00181A41">
            <w:pPr>
              <w:rPr>
                <w:rFonts w:eastAsia="Calibri"/>
              </w:rPr>
            </w:pPr>
            <w:r w:rsidRPr="002E6D1C">
              <w:rPr>
                <w:rFonts w:eastAsia="Calibri"/>
              </w:rPr>
              <w:t xml:space="preserve">repetitive </w:t>
            </w:r>
            <w:r>
              <w:rPr>
                <w:rFonts w:eastAsia="Calibri"/>
              </w:rPr>
              <w:t>t</w:t>
            </w:r>
            <w:r w:rsidRPr="002E6D1C">
              <w:rPr>
                <w:rFonts w:eastAsia="Calibri"/>
              </w:rPr>
              <w:t xml:space="preserve">ranscranial </w:t>
            </w:r>
            <w:r>
              <w:rPr>
                <w:rFonts w:eastAsia="Calibri"/>
              </w:rPr>
              <w:t>m</w:t>
            </w:r>
            <w:r w:rsidRPr="002E6D1C">
              <w:rPr>
                <w:rFonts w:eastAsia="Calibri"/>
              </w:rPr>
              <w:t xml:space="preserve">agnetic </w:t>
            </w:r>
            <w:r>
              <w:rPr>
                <w:rFonts w:eastAsia="Calibri"/>
              </w:rPr>
              <w:t>s</w:t>
            </w:r>
            <w:r w:rsidRPr="002E6D1C">
              <w:rPr>
                <w:rFonts w:eastAsia="Calibri"/>
              </w:rPr>
              <w:t>timulation</w:t>
            </w:r>
          </w:p>
        </w:tc>
      </w:tr>
    </w:tbl>
    <w:p w14:paraId="5E25F6A0" w14:textId="1BC976F4" w:rsidR="00DA3861" w:rsidRDefault="00DA3861" w:rsidP="004E3EEC">
      <w:pPr>
        <w:pStyle w:val="Level10"/>
      </w:pPr>
      <w:bookmarkStart w:id="8" w:name="Practitioner_Resources"/>
      <w:bookmarkEnd w:id="8"/>
      <w:r w:rsidRPr="00FE7862">
        <w:t>Practitioner Resources</w:t>
      </w:r>
    </w:p>
    <w:p w14:paraId="6C839724" w14:textId="1E1A72DD" w:rsidR="00F44656" w:rsidRPr="009027EC" w:rsidRDefault="00F44656" w:rsidP="00F44656">
      <w:pPr>
        <w:pStyle w:val="Bulletlist"/>
      </w:pPr>
      <w:r>
        <w:t xml:space="preserve">Related </w:t>
      </w:r>
      <w:r w:rsidRPr="009027EC">
        <w:t xml:space="preserve">BC Guidelines: </w:t>
      </w:r>
    </w:p>
    <w:p w14:paraId="2E855C6C" w14:textId="26E3FCBC" w:rsidR="00F44656" w:rsidRPr="000D2723" w:rsidRDefault="000D2723" w:rsidP="00F62C1C">
      <w:pPr>
        <w:pStyle w:val="Bulletlist"/>
        <w:numPr>
          <w:ilvl w:val="1"/>
          <w:numId w:val="2"/>
        </w:numPr>
        <w:rPr>
          <w:rStyle w:val="Hyperlink"/>
          <w:rFonts w:cstheme="minorHAnsi"/>
          <w:color w:val="auto"/>
          <w:u w:val="none"/>
        </w:rPr>
      </w:pPr>
      <w:hyperlink r:id="rId34" w:history="1">
        <w:r w:rsidRPr="000D2723">
          <w:rPr>
            <w:rStyle w:val="Hyperlink"/>
            <w:rFonts w:cstheme="minorHAnsi"/>
          </w:rPr>
          <w:t>High-Risk Drinking and Alcohol Use Disorder</w:t>
        </w:r>
      </w:hyperlink>
    </w:p>
    <w:p w14:paraId="5594E8CC" w14:textId="2C1AA721" w:rsidR="000D2723" w:rsidRDefault="000D2723" w:rsidP="00F62C1C">
      <w:pPr>
        <w:pStyle w:val="Bulletlist"/>
        <w:numPr>
          <w:ilvl w:val="1"/>
          <w:numId w:val="2"/>
        </w:numPr>
        <w:rPr>
          <w:rFonts w:cstheme="minorHAnsi"/>
        </w:rPr>
      </w:pPr>
      <w:hyperlink r:id="rId35" w:history="1">
        <w:r w:rsidRPr="000D2723">
          <w:rPr>
            <w:rStyle w:val="Hyperlink"/>
            <w:rFonts w:cstheme="minorHAnsi"/>
          </w:rPr>
          <w:t>Managing Patients with Pain in Primary Care</w:t>
        </w:r>
      </w:hyperlink>
    </w:p>
    <w:p w14:paraId="6D94359C" w14:textId="6621BF02" w:rsidR="000D2723" w:rsidRDefault="000D2723" w:rsidP="00F62C1C">
      <w:pPr>
        <w:pStyle w:val="Bulletlist"/>
        <w:numPr>
          <w:ilvl w:val="1"/>
          <w:numId w:val="2"/>
        </w:numPr>
        <w:rPr>
          <w:rFonts w:cstheme="minorHAnsi"/>
        </w:rPr>
      </w:pPr>
      <w:hyperlink r:id="rId36" w:history="1">
        <w:r w:rsidRPr="000D2723">
          <w:rPr>
            <w:rStyle w:val="Hyperlink"/>
            <w:rFonts w:cstheme="minorHAnsi"/>
          </w:rPr>
          <w:t>Opioid Use Disorder - Diagnosis and Management in Primary Care</w:t>
        </w:r>
      </w:hyperlink>
    </w:p>
    <w:p w14:paraId="32E11B92" w14:textId="018990E8" w:rsidR="000D2723" w:rsidRDefault="000D2723" w:rsidP="00F62C1C">
      <w:pPr>
        <w:pStyle w:val="Bulletlist"/>
        <w:numPr>
          <w:ilvl w:val="1"/>
          <w:numId w:val="2"/>
        </w:numPr>
        <w:rPr>
          <w:rFonts w:cstheme="minorHAnsi"/>
        </w:rPr>
      </w:pPr>
      <w:hyperlink r:id="rId37" w:history="1">
        <w:r w:rsidRPr="000D2723">
          <w:rPr>
            <w:rStyle w:val="Hyperlink"/>
            <w:rFonts w:cstheme="minorHAnsi"/>
          </w:rPr>
          <w:t>Tobacco Use Disorder</w:t>
        </w:r>
      </w:hyperlink>
    </w:p>
    <w:p w14:paraId="77C9C877" w14:textId="4D2D4C3E" w:rsidR="000D2723" w:rsidRPr="000D2723" w:rsidRDefault="000D2723" w:rsidP="00F62C1C">
      <w:pPr>
        <w:pStyle w:val="Bulletlist"/>
        <w:numPr>
          <w:ilvl w:val="1"/>
          <w:numId w:val="2"/>
        </w:numPr>
        <w:rPr>
          <w:rFonts w:cstheme="minorHAnsi"/>
        </w:rPr>
      </w:pPr>
      <w:hyperlink r:id="rId38" w:history="1">
        <w:r w:rsidRPr="000D2723">
          <w:rPr>
            <w:rStyle w:val="Hyperlink"/>
            <w:rFonts w:cstheme="minorHAnsi"/>
          </w:rPr>
          <w:t>Primary Care Approaches to Addressing the Impacts of Trauma and Adverse Childhood Experiences</w:t>
        </w:r>
      </w:hyperlink>
    </w:p>
    <w:p w14:paraId="4D3765B6" w14:textId="4F43ABBD" w:rsidR="00F44656" w:rsidRPr="009027EC" w:rsidRDefault="000D2723" w:rsidP="00F44656">
      <w:pPr>
        <w:pStyle w:val="Bulletlist"/>
      </w:pPr>
      <w:hyperlink r:id="rId39" w:history="1">
        <w:r w:rsidRPr="000D2723">
          <w:rPr>
            <w:rStyle w:val="Hyperlink"/>
          </w:rPr>
          <w:t>Canadian Network for Mood and Anxiety Treatments (CANMAT)</w:t>
        </w:r>
      </w:hyperlink>
      <w:r w:rsidR="00F44656" w:rsidRPr="009027EC">
        <w:t xml:space="preserve">: Evidence-based guidelines for </w:t>
      </w:r>
      <w:r>
        <w:t>MDD</w:t>
      </w:r>
    </w:p>
    <w:p w14:paraId="395BF376" w14:textId="66AE1493" w:rsidR="00D13B6C" w:rsidRPr="00B32D48" w:rsidRDefault="00D13B6C" w:rsidP="00F44656">
      <w:pPr>
        <w:pStyle w:val="Bulletlist"/>
        <w:rPr>
          <w:rFonts w:cstheme="minorHAnsi"/>
        </w:rPr>
      </w:pPr>
      <w:r w:rsidRPr="00B32D48">
        <w:rPr>
          <w:rFonts w:cstheme="minorHAnsi"/>
        </w:rPr>
        <w:t xml:space="preserve">Pathways: </w:t>
      </w:r>
      <w:hyperlink r:id="rId40" w:history="1">
        <w:r w:rsidRPr="00B32D48">
          <w:rPr>
            <w:rStyle w:val="Hyperlink"/>
            <w:rFonts w:cs="Calibri"/>
          </w:rPr>
          <w:t>Depression Enhanced Care Pathway - Adult</w:t>
        </w:r>
      </w:hyperlink>
    </w:p>
    <w:p w14:paraId="6145E616" w14:textId="4BE22E06" w:rsidR="00F44656" w:rsidRDefault="000D2723" w:rsidP="00F44656">
      <w:pPr>
        <w:pStyle w:val="Bulletlist"/>
        <w:rPr>
          <w:rFonts w:cstheme="minorHAnsi"/>
        </w:rPr>
      </w:pPr>
      <w:bookmarkStart w:id="9" w:name="Depression_Screening_Tool"/>
      <w:r>
        <w:rPr>
          <w:rFonts w:cstheme="minorHAnsi"/>
        </w:rPr>
        <w:t>Depression Screening Tools</w:t>
      </w:r>
      <w:bookmarkEnd w:id="9"/>
      <w:r w:rsidR="00D13B6C">
        <w:rPr>
          <w:rFonts w:cstheme="minorHAnsi"/>
        </w:rPr>
        <w:t>:</w:t>
      </w:r>
    </w:p>
    <w:p w14:paraId="0F3DE585" w14:textId="27EFFB24" w:rsidR="000D2723" w:rsidRPr="000D2723" w:rsidRDefault="000D2723" w:rsidP="00F62C1C">
      <w:pPr>
        <w:pStyle w:val="Bulletlist"/>
        <w:numPr>
          <w:ilvl w:val="1"/>
          <w:numId w:val="8"/>
        </w:numPr>
        <w:rPr>
          <w:rStyle w:val="Hyperlink"/>
          <w:rFonts w:cstheme="minorHAnsi"/>
        </w:rPr>
      </w:pPr>
      <w:hyperlink r:id="rId41" w:history="1">
        <w:r w:rsidRPr="00474E55">
          <w:rPr>
            <w:rStyle w:val="Hyperlink"/>
            <w:rFonts w:cstheme="minorHAnsi"/>
          </w:rPr>
          <w:t>PHQ-9</w:t>
        </w:r>
      </w:hyperlink>
    </w:p>
    <w:p w14:paraId="77EBBCCB" w14:textId="1244B59A" w:rsidR="000D2723" w:rsidRPr="000D2723" w:rsidRDefault="000D2723" w:rsidP="00F62C1C">
      <w:pPr>
        <w:pStyle w:val="Bulletlist"/>
        <w:numPr>
          <w:ilvl w:val="1"/>
          <w:numId w:val="8"/>
        </w:numPr>
        <w:rPr>
          <w:rStyle w:val="Hyperlink"/>
          <w:rFonts w:cstheme="minorHAnsi"/>
        </w:rPr>
      </w:pPr>
      <w:hyperlink r:id="rId42" w:history="1">
        <w:r w:rsidRPr="000D2723">
          <w:rPr>
            <w:rStyle w:val="Hyperlink"/>
            <w:rFonts w:cstheme="minorHAnsi"/>
          </w:rPr>
          <w:t>Center for Epidemiologic Studies Depression Scale (CES-D)</w:t>
        </w:r>
      </w:hyperlink>
    </w:p>
    <w:p w14:paraId="4D227800" w14:textId="101066E7" w:rsidR="000D2723" w:rsidRPr="000D2723" w:rsidRDefault="000D2723" w:rsidP="00F62C1C">
      <w:pPr>
        <w:pStyle w:val="Bulletlist"/>
        <w:numPr>
          <w:ilvl w:val="1"/>
          <w:numId w:val="8"/>
        </w:numPr>
        <w:rPr>
          <w:rStyle w:val="Hyperlink"/>
          <w:rFonts w:cstheme="minorHAnsi"/>
        </w:rPr>
      </w:pPr>
      <w:hyperlink r:id="rId43" w:history="1">
        <w:r w:rsidRPr="000D2723">
          <w:rPr>
            <w:rStyle w:val="Hyperlink"/>
            <w:rFonts w:cstheme="minorHAnsi"/>
          </w:rPr>
          <w:t>Quick Inventory of Depression-Self Report</w:t>
        </w:r>
      </w:hyperlink>
    </w:p>
    <w:p w14:paraId="36F694EF" w14:textId="387A149D" w:rsidR="000D2723" w:rsidRPr="000D2723" w:rsidRDefault="000D2723" w:rsidP="00F62C1C">
      <w:pPr>
        <w:pStyle w:val="Bulletlist"/>
        <w:numPr>
          <w:ilvl w:val="1"/>
          <w:numId w:val="8"/>
        </w:numPr>
        <w:rPr>
          <w:rStyle w:val="Hyperlink"/>
          <w:rFonts w:cstheme="minorHAnsi"/>
        </w:rPr>
      </w:pPr>
      <w:hyperlink r:id="rId44" w:history="1">
        <w:r w:rsidRPr="000D2723">
          <w:rPr>
            <w:rStyle w:val="Hyperlink"/>
            <w:rFonts w:cstheme="minorHAnsi"/>
          </w:rPr>
          <w:t>Montgomery-</w:t>
        </w:r>
        <w:proofErr w:type="spellStart"/>
        <w:r w:rsidRPr="000D2723">
          <w:rPr>
            <w:rStyle w:val="Hyperlink"/>
            <w:rFonts w:cstheme="minorHAnsi"/>
          </w:rPr>
          <w:t>Asberg</w:t>
        </w:r>
        <w:proofErr w:type="spellEnd"/>
        <w:r w:rsidRPr="000D2723">
          <w:rPr>
            <w:rStyle w:val="Hyperlink"/>
            <w:rFonts w:cstheme="minorHAnsi"/>
          </w:rPr>
          <w:t xml:space="preserve"> Depression Rating Scale (MADRS</w:t>
        </w:r>
      </w:hyperlink>
      <w:r w:rsidRPr="000D2723">
        <w:rPr>
          <w:rStyle w:val="Hyperlink"/>
          <w:rFonts w:cstheme="minorHAnsi"/>
        </w:rPr>
        <w:t xml:space="preserve">)  </w:t>
      </w:r>
    </w:p>
    <w:p w14:paraId="5A5E99EA" w14:textId="6AA3C1AE" w:rsidR="00840CD5" w:rsidRPr="00840CD5" w:rsidRDefault="00840CD5" w:rsidP="00840CD5">
      <w:pPr>
        <w:pStyle w:val="Bulletlist"/>
      </w:pPr>
      <w:r>
        <w:t xml:space="preserve">First Nations Health Authority offers </w:t>
      </w:r>
      <w:r w:rsidRPr="00840CD5">
        <w:t>culturally safe and trauma-informed cultural, emotional, and mental health services, including 24-hour crisis and help lines</w:t>
      </w:r>
      <w:r w:rsidR="007C2096">
        <w:t xml:space="preserve">. See </w:t>
      </w:r>
      <w:hyperlink r:id="rId45" w:history="1">
        <w:r w:rsidR="007C2096" w:rsidRPr="007C2096">
          <w:rPr>
            <w:rStyle w:val="Hyperlink"/>
          </w:rPr>
          <w:t>FNHA-Mental Health Support and Wellness</w:t>
        </w:r>
      </w:hyperlink>
      <w:r w:rsidR="00937F62">
        <w:t xml:space="preserve"> and list of </w:t>
      </w:r>
      <w:hyperlink r:id="rId46" w:history="1">
        <w:r w:rsidR="00937F62" w:rsidRPr="00937F62">
          <w:rPr>
            <w:rStyle w:val="Hyperlink"/>
          </w:rPr>
          <w:t>Mental Health and Wellness Support</w:t>
        </w:r>
      </w:hyperlink>
      <w:r w:rsidR="00937F62" w:rsidRPr="00840CD5">
        <w:t xml:space="preserve"> </w:t>
      </w:r>
      <w:r w:rsidR="00937F62">
        <w:t>resources.</w:t>
      </w:r>
    </w:p>
    <w:p w14:paraId="7A5C0346" w14:textId="141C939C" w:rsidR="000D2723" w:rsidRPr="009027EC" w:rsidRDefault="00D13B6C" w:rsidP="00F44656">
      <w:pPr>
        <w:pStyle w:val="Bulletlist"/>
        <w:rPr>
          <w:rFonts w:cstheme="minorHAnsi"/>
        </w:rPr>
      </w:pPr>
      <w:hyperlink r:id="rId47" w:history="1">
        <w:r w:rsidRPr="00D13B6C">
          <w:rPr>
            <w:rFonts w:ascii="Calibri" w:eastAsia="Times New Roman" w:hAnsi="Calibri" w:cs="Calibri"/>
            <w:snapToGrid w:val="0"/>
            <w:color w:val="0000FF"/>
            <w:u w:val="single"/>
          </w:rPr>
          <w:t>Mind Space</w:t>
        </w:r>
      </w:hyperlink>
      <w:r>
        <w:rPr>
          <w:rFonts w:ascii="Calibri" w:eastAsia="Times New Roman" w:hAnsi="Calibri" w:cs="Calibri"/>
          <w:snapToGrid w:val="0"/>
        </w:rPr>
        <w:t xml:space="preserve">: </w:t>
      </w:r>
      <w:r w:rsidRPr="00D13B6C">
        <w:rPr>
          <w:rFonts w:ascii="Calibri" w:eastAsia="Times New Roman" w:hAnsi="Calibri" w:cs="Calibri"/>
          <w:snapToGrid w:val="0"/>
        </w:rPr>
        <w:t>MSP-funded mental health programs led by family doctors and psychiatrists</w:t>
      </w:r>
      <w:r w:rsidR="00414431">
        <w:rPr>
          <w:rFonts w:ascii="Calibri" w:eastAsia="Times New Roman" w:hAnsi="Calibri" w:cs="Calibri"/>
          <w:snapToGrid w:val="0"/>
        </w:rPr>
        <w:t>.</w:t>
      </w:r>
      <w:r w:rsidRPr="00D13B6C">
        <w:rPr>
          <w:rFonts w:ascii="Calibri" w:eastAsia="Times New Roman" w:hAnsi="Calibri" w:cs="Calibri"/>
          <w:snapToGrid w:val="0"/>
        </w:rPr>
        <w:t xml:space="preserve"> </w:t>
      </w:r>
    </w:p>
    <w:p w14:paraId="35C490CA" w14:textId="77777777" w:rsidR="005E4728" w:rsidRDefault="005E4728">
      <w:pPr>
        <w:rPr>
          <w:rFonts w:ascii="Calibri" w:hAnsi="Calibri" w:cs="Calibri"/>
          <w:b/>
          <w:bCs/>
          <w:caps/>
          <w:sz w:val="24"/>
        </w:rPr>
      </w:pPr>
      <w:bookmarkStart w:id="10" w:name="Patient_Family_and_Caregiver_Resources"/>
      <w:r>
        <w:br w:type="page"/>
      </w:r>
    </w:p>
    <w:p w14:paraId="71735028" w14:textId="77BD5721" w:rsidR="00DA3861" w:rsidRDefault="00DA3861" w:rsidP="00B442A3">
      <w:pPr>
        <w:pStyle w:val="Level10"/>
      </w:pPr>
      <w:r w:rsidRPr="00FE7862">
        <w:lastRenderedPageBreak/>
        <w:t>Patient, Family, and Caregiver Resources</w:t>
      </w:r>
    </w:p>
    <w:bookmarkEnd w:id="10"/>
    <w:p w14:paraId="32C38E05" w14:textId="20B116EF" w:rsidR="00D13B6C" w:rsidRPr="00D13B6C" w:rsidRDefault="00747CA2" w:rsidP="00F62C1C">
      <w:pPr>
        <w:pStyle w:val="Bulletlist"/>
      </w:pPr>
      <w:r>
        <w:fldChar w:fldCharType="begin"/>
      </w:r>
      <w:r>
        <w:instrText xml:space="preserve"> HYPERLINK "https://www.sfu.ca/carmha/publications/antidepressant-skills-workbook.html" </w:instrText>
      </w:r>
      <w:r>
        <w:fldChar w:fldCharType="separate"/>
      </w:r>
      <w:r w:rsidR="00D13B6C" w:rsidRPr="00D13B6C">
        <w:rPr>
          <w:rStyle w:val="Hyperlink"/>
        </w:rPr>
        <w:t>Antidepressant Skills Workbook</w:t>
      </w:r>
      <w:r>
        <w:rPr>
          <w:rStyle w:val="Hyperlink"/>
        </w:rPr>
        <w:fldChar w:fldCharType="end"/>
      </w:r>
      <w:r w:rsidR="00D13B6C" w:rsidRPr="00D13B6C">
        <w:t xml:space="preserve">: A self-care manual developed by Simon Fraser University, based on the experience of the authors and on scientific research about which strategies work best in managing depression. </w:t>
      </w:r>
    </w:p>
    <w:p w14:paraId="132C2013" w14:textId="592408EA" w:rsidR="00D13B6C" w:rsidRPr="00D13B6C" w:rsidRDefault="00D13B6C" w:rsidP="00F62C1C">
      <w:pPr>
        <w:pStyle w:val="Bulletlist"/>
      </w:pPr>
      <w:hyperlink r:id="rId48" w:history="1">
        <w:r w:rsidRPr="00D13B6C">
          <w:rPr>
            <w:rStyle w:val="Hyperlink"/>
          </w:rPr>
          <w:t>BC Partners for Mental Health and Addictions</w:t>
        </w:r>
      </w:hyperlink>
      <w:r w:rsidRPr="00D13B6C">
        <w:t xml:space="preserve"> Information - provides Mental Disorders, Depression and Anxiety Disorders Toolkits. </w:t>
      </w:r>
    </w:p>
    <w:p w14:paraId="36CF5726" w14:textId="2807538A" w:rsidR="00D13B6C" w:rsidRPr="00D13B6C" w:rsidRDefault="00D13B6C" w:rsidP="00F62C1C">
      <w:pPr>
        <w:pStyle w:val="Bulletlist"/>
      </w:pPr>
      <w:hyperlink r:id="rId49" w:history="1">
        <w:r w:rsidRPr="00D13B6C">
          <w:rPr>
            <w:rStyle w:val="Hyperlink"/>
          </w:rPr>
          <w:t>Bounce Back</w:t>
        </w:r>
      </w:hyperlink>
      <w:r w:rsidRPr="00D13B6C">
        <w:t xml:space="preserve">: A free skill-building program designed to help adults and youth 13+ manage low mood, mild to moderate depression, anxiety, stress or worry. </w:t>
      </w:r>
    </w:p>
    <w:p w14:paraId="4E886E2E" w14:textId="47E8D021" w:rsidR="00D13B6C" w:rsidRDefault="00D13B6C" w:rsidP="00F62C1C">
      <w:pPr>
        <w:pStyle w:val="Bulletlist"/>
      </w:pPr>
      <w:hyperlink r:id="rId50" w:history="1">
        <w:r w:rsidRPr="00D13B6C">
          <w:rPr>
            <w:rStyle w:val="Hyperlink"/>
          </w:rPr>
          <w:t>Canadian Mental Health Association</w:t>
        </w:r>
      </w:hyperlink>
      <w:r w:rsidRPr="00D13B6C">
        <w:t xml:space="preserve">: telephone 1-800-555-8222, website: </w:t>
      </w:r>
      <w:hyperlink r:id="rId51" w:history="1">
        <w:r w:rsidR="003C34DA" w:rsidRPr="00121314">
          <w:rPr>
            <w:rStyle w:val="Hyperlink"/>
          </w:rPr>
          <w:t>https://bc.cmha.ca/</w:t>
        </w:r>
      </w:hyperlink>
    </w:p>
    <w:p w14:paraId="62F7C721" w14:textId="27ABA6A6" w:rsidR="00D13B6C" w:rsidRPr="00D13B6C" w:rsidRDefault="00D13B6C" w:rsidP="00F62C1C">
      <w:pPr>
        <w:pStyle w:val="Bulletlist"/>
        <w:numPr>
          <w:ilvl w:val="0"/>
          <w:numId w:val="9"/>
        </w:numPr>
      </w:pPr>
      <w:r w:rsidRPr="00D13B6C">
        <w:t>BC Mental Health Support Line - Call 310-6789 (no area code). It’s free, anonymous, confidential and available 24/7.</w:t>
      </w:r>
    </w:p>
    <w:p w14:paraId="569F36D2" w14:textId="5AB9F0C7" w:rsidR="00D13B6C" w:rsidRPr="00D13B6C" w:rsidRDefault="00D13B6C" w:rsidP="00F62C1C">
      <w:pPr>
        <w:pStyle w:val="Bulletlist"/>
        <w:numPr>
          <w:ilvl w:val="0"/>
          <w:numId w:val="9"/>
        </w:numPr>
      </w:pPr>
      <w:r w:rsidRPr="00D13B6C">
        <w:t xml:space="preserve">9-8-8 National Suicide Crisis Helpline/ Ligne </w:t>
      </w:r>
      <w:proofErr w:type="spellStart"/>
      <w:r w:rsidRPr="00D13B6C">
        <w:t>d’aide</w:t>
      </w:r>
      <w:proofErr w:type="spellEnd"/>
      <w:r w:rsidRPr="00D13B6C">
        <w:t xml:space="preserve"> </w:t>
      </w:r>
      <w:proofErr w:type="spellStart"/>
      <w:r w:rsidRPr="00D13B6C">
        <w:t>en</w:t>
      </w:r>
      <w:proofErr w:type="spellEnd"/>
      <w:r w:rsidRPr="00D13B6C">
        <w:t xml:space="preserve"> </w:t>
      </w:r>
      <w:proofErr w:type="spellStart"/>
      <w:r w:rsidRPr="00D13B6C">
        <w:t>cas</w:t>
      </w:r>
      <w:proofErr w:type="spellEnd"/>
      <w:r w:rsidRPr="00D13B6C">
        <w:t xml:space="preserve"> de crise de suicide. This phone line provides free access to 24/7 emotional, and crisis support in English or French.</w:t>
      </w:r>
    </w:p>
    <w:p w14:paraId="3506FD77" w14:textId="77777777" w:rsidR="00D13B6C" w:rsidRPr="00D13B6C" w:rsidRDefault="00D13B6C" w:rsidP="00F62C1C">
      <w:pPr>
        <w:pStyle w:val="Bulletlist"/>
        <w:numPr>
          <w:ilvl w:val="0"/>
          <w:numId w:val="9"/>
        </w:numPr>
      </w:pPr>
      <w:r w:rsidRPr="00D13B6C">
        <w:t xml:space="preserve">BC Suicide Prevention and Intervention Line - Call 1-800-SUICIDE. It stands for 1-800-784-2433. This phone line provides confidential support for people who are in crisis, are really upset or scared, or have thoughts of suicide or self-harm. </w:t>
      </w:r>
    </w:p>
    <w:p w14:paraId="3BCC7C69" w14:textId="1405BC7C" w:rsidR="0056714C" w:rsidRDefault="001E3915" w:rsidP="0056714C">
      <w:pPr>
        <w:pStyle w:val="Bulletlist"/>
      </w:pPr>
      <w:hyperlink r:id="rId52" w:history="1">
        <w:r w:rsidRPr="009F09BB" w:rsidDel="004800AA">
          <w:rPr>
            <w:rStyle w:val="Hyperlink"/>
          </w:rPr>
          <w:t>CHOICE–D patient and family guide to depression treatment</w:t>
        </w:r>
      </w:hyperlink>
      <w:r>
        <w:t>:</w:t>
      </w:r>
      <w:r w:rsidRPr="001E3915">
        <w:t xml:space="preserve"> </w:t>
      </w:r>
      <w:r w:rsidR="0056714C">
        <w:t>developed by CANMAT and</w:t>
      </w:r>
      <w:r>
        <w:t xml:space="preserve"> the Mood Disorders Association of Ontario </w:t>
      </w:r>
      <w:r w:rsidR="0056714C">
        <w:t>to empower individuals to understand treatment options and to engage in conversations about treatment options with their health care providers</w:t>
      </w:r>
      <w:r w:rsidR="001C07BC">
        <w:t>.</w:t>
      </w:r>
    </w:p>
    <w:p w14:paraId="36FB9D4B" w14:textId="19046E7C" w:rsidR="00D13B6C" w:rsidRPr="00D13B6C" w:rsidRDefault="00D13B6C" w:rsidP="0056714C">
      <w:pPr>
        <w:pStyle w:val="Bulletlist"/>
      </w:pPr>
      <w:hyperlink r:id="rId53" w:history="1">
        <w:proofErr w:type="spellStart"/>
        <w:r w:rsidRPr="00D13B6C">
          <w:rPr>
            <w:rStyle w:val="Hyperlink"/>
          </w:rPr>
          <w:t>HealthLinkBC</w:t>
        </w:r>
        <w:proofErr w:type="spellEnd"/>
      </w:hyperlink>
      <w:r w:rsidRPr="00D13B6C">
        <w:t>: Call toll-free in B.C., 8-1-1, or 7-1-1 for the deaf and hard of hearing to get personalized assistance. Speak to a navigator for reliable health information or connect with a health professional.</w:t>
      </w:r>
    </w:p>
    <w:p w14:paraId="6DCE0C4D" w14:textId="77777777" w:rsidR="00D13B6C" w:rsidRPr="00D13B6C" w:rsidRDefault="00D13B6C" w:rsidP="00F62C1C">
      <w:pPr>
        <w:pStyle w:val="Bulletlist"/>
        <w:numPr>
          <w:ilvl w:val="1"/>
          <w:numId w:val="8"/>
        </w:numPr>
        <w:rPr>
          <w:rStyle w:val="Hyperlink"/>
          <w:rFonts w:cstheme="minorHAnsi"/>
        </w:rPr>
      </w:pPr>
      <w:hyperlink r:id="rId54" w:history="1">
        <w:r w:rsidRPr="00D13B6C">
          <w:rPr>
            <w:rStyle w:val="Hyperlink"/>
            <w:rFonts w:cstheme="minorHAnsi"/>
          </w:rPr>
          <w:t>Mental health</w:t>
        </w:r>
      </w:hyperlink>
    </w:p>
    <w:p w14:paraId="14BADFCF" w14:textId="45E97890" w:rsidR="00D13B6C" w:rsidRPr="00D13B6C" w:rsidRDefault="00D13B6C" w:rsidP="00F62C1C">
      <w:pPr>
        <w:pStyle w:val="Bulletlist"/>
        <w:numPr>
          <w:ilvl w:val="1"/>
          <w:numId w:val="8"/>
        </w:numPr>
        <w:rPr>
          <w:rStyle w:val="Hyperlink"/>
          <w:rFonts w:cstheme="minorHAnsi"/>
        </w:rPr>
      </w:pPr>
      <w:hyperlink r:id="rId55" w:history="1">
        <w:r w:rsidRPr="00D13B6C">
          <w:rPr>
            <w:rStyle w:val="Hyperlink"/>
            <w:rFonts w:cstheme="minorHAnsi"/>
          </w:rPr>
          <w:t>Depression</w:t>
        </w:r>
      </w:hyperlink>
    </w:p>
    <w:p w14:paraId="6028C929" w14:textId="0F7B44ED" w:rsidR="00D13B6C" w:rsidRPr="00D13B6C" w:rsidRDefault="00D13B6C" w:rsidP="00F62C1C">
      <w:pPr>
        <w:pStyle w:val="Bulletlist"/>
        <w:numPr>
          <w:ilvl w:val="1"/>
          <w:numId w:val="8"/>
        </w:numPr>
        <w:rPr>
          <w:rStyle w:val="Hyperlink"/>
          <w:rFonts w:cstheme="minorHAnsi"/>
        </w:rPr>
      </w:pPr>
      <w:hyperlink r:id="rId56" w:history="1">
        <w:r w:rsidRPr="00D13B6C">
          <w:rPr>
            <w:rStyle w:val="Hyperlink"/>
            <w:rFonts w:cstheme="minorHAnsi"/>
          </w:rPr>
          <w:t>Caregiver Tips</w:t>
        </w:r>
      </w:hyperlink>
    </w:p>
    <w:p w14:paraId="2D93B2A5" w14:textId="1D00A80C" w:rsidR="00D13B6C" w:rsidRPr="00D13B6C" w:rsidRDefault="00D13B6C" w:rsidP="00F62C1C">
      <w:pPr>
        <w:pStyle w:val="Bulletlist"/>
      </w:pPr>
      <w:hyperlink r:id="rId57" w:history="1">
        <w:proofErr w:type="spellStart"/>
        <w:r w:rsidRPr="00D13B6C">
          <w:rPr>
            <w:rStyle w:val="Hyperlink"/>
          </w:rPr>
          <w:t>MoodGYM</w:t>
        </w:r>
        <w:proofErr w:type="spellEnd"/>
      </w:hyperlink>
      <w:r w:rsidRPr="00D13B6C">
        <w:t xml:space="preserve">: An interactive self-help book to learn and practise skills which can help to prevent and manage symptoms of depression and anxiety. </w:t>
      </w:r>
    </w:p>
    <w:p w14:paraId="0D46EB15" w14:textId="2E07BF72" w:rsidR="002B5D9A" w:rsidRDefault="002B5D9A" w:rsidP="00F44656">
      <w:pPr>
        <w:pStyle w:val="Bulletlist"/>
      </w:pPr>
      <w:hyperlink r:id="rId58" w:history="1">
        <w:r w:rsidRPr="002B5D9A">
          <w:rPr>
            <w:rStyle w:val="Hyperlink"/>
          </w:rPr>
          <w:t>MySleepwell.ca</w:t>
        </w:r>
      </w:hyperlink>
      <w:r>
        <w:t xml:space="preserve"> has useful tips to improve sleep hygiene and manage insomnia. </w:t>
      </w:r>
    </w:p>
    <w:p w14:paraId="7C90720D" w14:textId="76F9A4CB" w:rsidR="00D13B6C" w:rsidRPr="00D13B6C" w:rsidRDefault="00D13B6C" w:rsidP="00F44656">
      <w:pPr>
        <w:pStyle w:val="Bulletlist"/>
      </w:pPr>
      <w:hyperlink r:id="rId59" w:history="1">
        <w:r>
          <w:rPr>
            <w:rStyle w:val="Hyperlink"/>
          </w:rPr>
          <w:t>Stanley Brown</w:t>
        </w:r>
        <w:r w:rsidRPr="00D13B6C">
          <w:rPr>
            <w:rStyle w:val="Hyperlink"/>
          </w:rPr>
          <w:t xml:space="preserve"> Safety Plan</w:t>
        </w:r>
      </w:hyperlink>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566"/>
      </w:tblGrid>
      <w:tr w:rsidR="003D0AA2" w:rsidRPr="00054A78" w14:paraId="2A06A2F8" w14:textId="77777777" w:rsidTr="000261B1">
        <w:tc>
          <w:tcPr>
            <w:tcW w:w="10416" w:type="dxa"/>
          </w:tcPr>
          <w:p w14:paraId="2B594236" w14:textId="00678F81" w:rsidR="003D0AA2" w:rsidRPr="00054A78" w:rsidRDefault="003D0AA2" w:rsidP="004E3EEC">
            <w:pPr>
              <w:rPr>
                <w:caps/>
              </w:rPr>
            </w:pPr>
            <w:r w:rsidRPr="00FE7862">
              <w:rPr>
                <w:rFonts w:ascii="Calibri" w:hAnsi="Calibri" w:cs="Calibri"/>
                <w:noProof/>
                <w:color w:val="313132"/>
              </w:rPr>
              <mc:AlternateContent>
                <mc:Choice Requires="wps">
                  <w:drawing>
                    <wp:anchor distT="0" distB="0" distL="114300" distR="114300" simplePos="0" relativeHeight="251666432" behindDoc="0" locked="0" layoutInCell="1" allowOverlap="1" wp14:anchorId="2FC5F6DC" wp14:editId="0E4A3EF8">
                      <wp:simplePos x="0" y="0"/>
                      <wp:positionH relativeFrom="page">
                        <wp:posOffset>0</wp:posOffset>
                      </wp:positionH>
                      <wp:positionV relativeFrom="paragraph">
                        <wp:posOffset>0</wp:posOffset>
                      </wp:positionV>
                      <wp:extent cx="6543675" cy="649605"/>
                      <wp:effectExtent l="0" t="0" r="28575" b="17145"/>
                      <wp:wrapTopAndBottom/>
                      <wp:docPr id="1553348718" name="Rectangle 1"/>
                      <wp:cNvGraphicFramePr/>
                      <a:graphic xmlns:a="http://schemas.openxmlformats.org/drawingml/2006/main">
                        <a:graphicData uri="http://schemas.microsoft.com/office/word/2010/wordprocessingShape">
                          <wps:wsp>
                            <wps:cNvSpPr/>
                            <wps:spPr>
                              <a:xfrm>
                                <a:off x="0" y="0"/>
                                <a:ext cx="6543675" cy="649605"/>
                              </a:xfrm>
                              <a:prstGeom prst="rect">
                                <a:avLst/>
                              </a:prstGeom>
                              <a:noFill/>
                              <a:ln w="12700" cap="flat" cmpd="sng" algn="ctr">
                                <a:solidFill>
                                  <a:sysClr val="windowText" lastClr="000000"/>
                                </a:solidFill>
                                <a:prstDash val="solid"/>
                              </a:ln>
                              <a:effectLst/>
                            </wps:spPr>
                            <wps:txbx>
                              <w:txbxContent>
                                <w:p w14:paraId="3E75A4CD" w14:textId="77777777" w:rsidR="003D0AA2" w:rsidRPr="009E50CD" w:rsidRDefault="003D0AA2" w:rsidP="00147CE9">
                                  <w:pPr>
                                    <w:rPr>
                                      <w:rFonts w:ascii="Calibri" w:hAnsi="Calibri" w:cs="Calibri"/>
                                      <w:color w:val="313132"/>
                                    </w:rPr>
                                  </w:pPr>
                                  <w:bookmarkStart w:id="11" w:name="_Hlk156914368"/>
                                  <w:r w:rsidRPr="009E50CD">
                                    <w:rPr>
                                      <w:rFonts w:ascii="Calibri" w:hAnsi="Calibri" w:cs="Calibri"/>
                                      <w:b/>
                                      <w:bCs/>
                                      <w:color w:val="313132"/>
                                    </w:rPr>
                                    <w:t xml:space="preserve">Disclaimer: </w:t>
                                  </w:r>
                                  <w:r w:rsidRPr="009E50CD">
                                    <w:rPr>
                                      <w:rFonts w:ascii="Calibri" w:hAnsi="Calibri" w:cs="Calibri"/>
                                      <w:color w:val="313132"/>
                                    </w:rPr>
                                    <w:t>This guideline is based on best available scientific evidence and clinical expertise as of</w:t>
                                  </w:r>
                                  <w:r>
                                    <w:rPr>
                                      <w:rFonts w:ascii="Calibri" w:hAnsi="Calibri" w:cs="Calibri"/>
                                      <w:color w:val="313132"/>
                                    </w:rPr>
                                    <w:t xml:space="preserve"> the effective date.</w:t>
                                  </w:r>
                                  <w:r w:rsidRPr="009E50CD">
                                    <w:rPr>
                                      <w:rFonts w:ascii="Calibri" w:hAnsi="Calibri" w:cs="Calibri"/>
                                      <w:color w:val="313132"/>
                                    </w:rPr>
                                    <w:t xml:space="preserve"> It is not intended as a substitute for the clinical or professional judgment of a health care practitioner.</w:t>
                                  </w:r>
                                  <w:bookmarkEnd w:id="11"/>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C5F6DC" id="Rectangle 1" o:spid="_x0000_s1026" style="position:absolute;margin-left:0;margin-top:0;width:515.25pt;height:51.15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" filled="f" strokecolor="windowText" strokeweight="1pt">
                      <v:textbox>
                        <w:txbxContent>
                          <w:p w14:paraId="3E75A4CD" w14:textId="77777777" w:rsidR="003D0AA2" w:rsidRPr="009E50CD" w:rsidRDefault="003D0AA2" w:rsidP="00147CE9">
                            <w:pPr>
                              <w:rPr>
                                <w:rFonts w:ascii="Calibri" w:hAnsi="Calibri" w:cs="Calibri"/>
                                <w:color w:val="313132"/>
                              </w:rPr>
                            </w:pPr>
                            <w:bookmarkStart w:id="12" w:name="_Hlk156914368"/>
                            <w:r w:rsidRPr="009E50CD">
                              <w:rPr>
                                <w:rFonts w:ascii="Calibri" w:hAnsi="Calibri" w:cs="Calibri"/>
                                <w:b/>
                                <w:bCs/>
                                <w:color w:val="313132"/>
                              </w:rPr>
                              <w:t xml:space="preserve">Disclaimer: </w:t>
                            </w:r>
                            <w:r w:rsidRPr="009E50CD">
                              <w:rPr>
                                <w:rFonts w:ascii="Calibri" w:hAnsi="Calibri" w:cs="Calibri"/>
                                <w:color w:val="313132"/>
                              </w:rPr>
                              <w:t>This guideline is based on best available scientific evidence and clinical expertise as of</w:t>
                            </w:r>
                            <w:r>
                              <w:rPr>
                                <w:rFonts w:ascii="Calibri" w:hAnsi="Calibri" w:cs="Calibri"/>
                                <w:color w:val="313132"/>
                              </w:rPr>
                              <w:t xml:space="preserve"> the effective date.</w:t>
                            </w:r>
                            <w:r w:rsidRPr="009E50CD">
                              <w:rPr>
                                <w:rFonts w:ascii="Calibri" w:hAnsi="Calibri" w:cs="Calibri"/>
                                <w:color w:val="313132"/>
                              </w:rPr>
                              <w:t xml:space="preserve"> It is not intended as a substitute for the clinical or professional judgment of a health care practitioner.</w:t>
                            </w:r>
                            <w:bookmarkEnd w:id="12"/>
                          </w:p>
                        </w:txbxContent>
                      </v:textbox>
                      <w10:wrap type="topAndBottom" anchorx="page"/>
                    </v:rect>
                  </w:pict>
                </mc:Fallback>
              </mc:AlternateContent>
            </w:r>
          </w:p>
        </w:tc>
      </w:tr>
    </w:tbl>
    <w:p w14:paraId="6FD70E48" w14:textId="22096545" w:rsidR="00DA3861" w:rsidRPr="009A5079" w:rsidRDefault="00DA3861" w:rsidP="00B442A3">
      <w:pPr>
        <w:pStyle w:val="Level10"/>
      </w:pPr>
      <w:r w:rsidRPr="009A5079">
        <w:t>References</w:t>
      </w:r>
    </w:p>
    <w:p w14:paraId="254FCAD0" w14:textId="77777777" w:rsidR="00E41E72" w:rsidRPr="00E41E72" w:rsidRDefault="00A32999" w:rsidP="00E41E72">
      <w:pPr>
        <w:pStyle w:val="Bibliography"/>
        <w:spacing w:after="0"/>
        <w:contextualSpacing/>
        <w:rPr>
          <w:sz w:val="18"/>
          <w:szCs w:val="18"/>
        </w:rPr>
      </w:pPr>
      <w:r w:rsidRPr="00E41E72">
        <w:rPr>
          <w:b/>
          <w:bCs/>
          <w:sz w:val="18"/>
          <w:szCs w:val="18"/>
          <w:highlight w:val="yellow"/>
        </w:rPr>
        <w:fldChar w:fldCharType="begin"/>
      </w:r>
      <w:r w:rsidR="00E41E72" w:rsidRPr="00E41E72">
        <w:rPr>
          <w:b/>
          <w:bCs/>
          <w:sz w:val="18"/>
          <w:szCs w:val="18"/>
          <w:highlight w:val="yellow"/>
        </w:rPr>
        <w:instrText xml:space="preserve"> ADDIN ZOTERO_BIBL {"uncited":[],"omitted":[],"custom":[]} CSL_BIBLIOGRAPHY </w:instrText>
      </w:r>
      <w:r w:rsidRPr="00E41E72">
        <w:rPr>
          <w:b/>
          <w:bCs/>
          <w:sz w:val="18"/>
          <w:szCs w:val="18"/>
          <w:highlight w:val="yellow"/>
        </w:rPr>
        <w:fldChar w:fldCharType="separate"/>
      </w:r>
      <w:r w:rsidR="00E41E72" w:rsidRPr="00E41E72">
        <w:rPr>
          <w:sz w:val="18"/>
          <w:szCs w:val="18"/>
        </w:rPr>
        <w:t>1.</w:t>
      </w:r>
      <w:r w:rsidR="00E41E72" w:rsidRPr="00E41E72">
        <w:rPr>
          <w:sz w:val="18"/>
          <w:szCs w:val="18"/>
        </w:rPr>
        <w:tab/>
        <w:t>Smetanin, P., Stiff, D., Briante, C., Adair, C.E., Ahmad, S. and Khan, M. The Life and Economic Impact of Major Mental Illnesses in Canada: 2011 to 2041. RiskAnalytica, on behalf of the Mental Health Commission of Canada 2011.</w:t>
      </w:r>
    </w:p>
    <w:p w14:paraId="0124440A" w14:textId="77777777" w:rsidR="00E41E72" w:rsidRPr="00E41E72" w:rsidRDefault="00E41E72" w:rsidP="00E41E72">
      <w:pPr>
        <w:pStyle w:val="Bibliography"/>
        <w:spacing w:after="0"/>
        <w:contextualSpacing/>
        <w:rPr>
          <w:sz w:val="18"/>
          <w:szCs w:val="18"/>
        </w:rPr>
      </w:pPr>
      <w:r w:rsidRPr="00E41E72">
        <w:rPr>
          <w:sz w:val="18"/>
          <w:szCs w:val="18"/>
        </w:rPr>
        <w:t>2.</w:t>
      </w:r>
      <w:r w:rsidRPr="00E41E72">
        <w:rPr>
          <w:sz w:val="18"/>
          <w:szCs w:val="18"/>
        </w:rPr>
        <w:tab/>
        <w:t>BC Office of the Provincial Health Officer [data provider]. BC Observatory for Population and Public Health [publisher]. Chronic Disease Dashboard. Available at: http://www.bccdc.ca/health-info/disease-system-statistics/chronic-disease-dashboard.</w:t>
      </w:r>
    </w:p>
    <w:p w14:paraId="6752E921" w14:textId="77777777" w:rsidR="00E41E72" w:rsidRPr="00E41E72" w:rsidRDefault="00E41E72" w:rsidP="00E41E72">
      <w:pPr>
        <w:pStyle w:val="Bibliography"/>
        <w:spacing w:after="0"/>
        <w:contextualSpacing/>
        <w:rPr>
          <w:sz w:val="18"/>
          <w:szCs w:val="18"/>
        </w:rPr>
      </w:pPr>
      <w:r w:rsidRPr="00E41E72">
        <w:rPr>
          <w:sz w:val="18"/>
          <w:szCs w:val="18"/>
        </w:rPr>
        <w:t>3.</w:t>
      </w:r>
      <w:r w:rsidRPr="00E41E72">
        <w:rPr>
          <w:sz w:val="18"/>
          <w:szCs w:val="18"/>
        </w:rPr>
        <w:tab/>
        <w:t>Cai H, Xie XM, Zhang Q, Cui X, Lin JX, Sim K, et al. Prevalence of Suicidality in Major Depressive Disorder: A Systematic Review and Meta-Analysis of Comparative Studies. Front Psychiatry. 2021 Sep 16;12:690130. doi:10.3389/fpsyt.2021.690130 PubMed PMID: 34603096; PubMed Central PMCID: PMC8481605.</w:t>
      </w:r>
    </w:p>
    <w:p w14:paraId="72C68B5A" w14:textId="77777777" w:rsidR="00E41E72" w:rsidRPr="00E41E72" w:rsidRDefault="00E41E72" w:rsidP="00E41E72">
      <w:pPr>
        <w:pStyle w:val="Bibliography"/>
        <w:spacing w:after="0"/>
        <w:contextualSpacing/>
        <w:rPr>
          <w:sz w:val="18"/>
          <w:szCs w:val="18"/>
        </w:rPr>
      </w:pPr>
      <w:r w:rsidRPr="00E41E72">
        <w:rPr>
          <w:sz w:val="18"/>
          <w:szCs w:val="18"/>
        </w:rPr>
        <w:t>4.</w:t>
      </w:r>
      <w:r w:rsidRPr="00E41E72">
        <w:rPr>
          <w:sz w:val="18"/>
          <w:szCs w:val="18"/>
        </w:rPr>
        <w:tab/>
        <w:t>Aaltonen K, Sund R, Hakulinen C, Pirkola S, Isometsä E. Variations in Suicide Risk and Risk Factors After Hospitalization for Depression in Finland, 1996-2017. JAMA Psychiatry. 2024 May 1;81(5):506–15. doi:10.1001/jamapsychiatry.2023.5512</w:t>
      </w:r>
    </w:p>
    <w:p w14:paraId="45DCE45F" w14:textId="77777777" w:rsidR="00E41E72" w:rsidRPr="00E41E72" w:rsidRDefault="00E41E72" w:rsidP="00E41E72">
      <w:pPr>
        <w:pStyle w:val="Bibliography"/>
        <w:spacing w:after="0"/>
        <w:contextualSpacing/>
        <w:rPr>
          <w:sz w:val="18"/>
          <w:szCs w:val="18"/>
        </w:rPr>
      </w:pPr>
      <w:r w:rsidRPr="00E41E72">
        <w:rPr>
          <w:sz w:val="18"/>
          <w:szCs w:val="18"/>
        </w:rPr>
        <w:lastRenderedPageBreak/>
        <w:t>5.</w:t>
      </w:r>
      <w:r w:rsidRPr="00E41E72">
        <w:rPr>
          <w:sz w:val="18"/>
          <w:szCs w:val="18"/>
        </w:rPr>
        <w:tab/>
        <w:t>Canadian Network for Mood and Anxiety Treatments (CANMAT) 2023 Update on Clinical Guidelines for Management of Major Depressive Disorder in Adults: [Internet]. [cited 2025 Jan 30]. Available from: https://journals-sagepub-com.ezproxy.hlth.gov.bc.ca/doi/10.1177/07067437241245384</w:t>
      </w:r>
    </w:p>
    <w:p w14:paraId="4631E0E9" w14:textId="77777777" w:rsidR="00E41E72" w:rsidRPr="00E41E72" w:rsidRDefault="00E41E72" w:rsidP="00E41E72">
      <w:pPr>
        <w:pStyle w:val="Bibliography"/>
        <w:spacing w:after="0"/>
        <w:contextualSpacing/>
        <w:rPr>
          <w:sz w:val="18"/>
          <w:szCs w:val="18"/>
        </w:rPr>
      </w:pPr>
      <w:r w:rsidRPr="00E41E72">
        <w:rPr>
          <w:sz w:val="18"/>
          <w:szCs w:val="18"/>
        </w:rPr>
        <w:t>6.</w:t>
      </w:r>
      <w:r w:rsidRPr="00E41E72">
        <w:rPr>
          <w:sz w:val="18"/>
          <w:szCs w:val="18"/>
        </w:rPr>
        <w:tab/>
        <w:t>Vermani M, Marcus PM, MA;, Katzman MA, MD, FRCPC. Psychiatrist.com [Internet]. [cited 2025 Mar 13]. Rates of Detection of Mood and Anxiety Disorders in Primary Care: A Descriptive, Cross-Sectional Study. Available from: https://www.psychiatrist.com/pcc/rates-detection-mood-anxiety-disorders-primary-care/</w:t>
      </w:r>
    </w:p>
    <w:p w14:paraId="028E20AB" w14:textId="77777777" w:rsidR="00E41E72" w:rsidRPr="00E41E72" w:rsidRDefault="00E41E72" w:rsidP="00E41E72">
      <w:pPr>
        <w:pStyle w:val="Bibliography"/>
        <w:spacing w:after="0"/>
        <w:contextualSpacing/>
        <w:rPr>
          <w:sz w:val="18"/>
          <w:szCs w:val="18"/>
        </w:rPr>
      </w:pPr>
      <w:r w:rsidRPr="00E41E72">
        <w:rPr>
          <w:sz w:val="18"/>
          <w:szCs w:val="18"/>
        </w:rPr>
        <w:t>7.</w:t>
      </w:r>
      <w:r w:rsidRPr="00E41E72">
        <w:rPr>
          <w:sz w:val="18"/>
          <w:szCs w:val="18"/>
        </w:rPr>
        <w:tab/>
        <w:t>Lang E, Gray C, LeBlanc JC, Colquhoun H, Traversy G. Recommendation on screening adults for depression using a screening tool. Can Med Assoc J. 2025 Oct 20;197(35):E1132–43. doi:10.1503/cmaj.250237</w:t>
      </w:r>
    </w:p>
    <w:p w14:paraId="2187E151" w14:textId="77777777" w:rsidR="00E41E72" w:rsidRPr="00E41E72" w:rsidRDefault="00E41E72" w:rsidP="00E41E72">
      <w:pPr>
        <w:pStyle w:val="Bibliography"/>
        <w:spacing w:after="0"/>
        <w:contextualSpacing/>
        <w:rPr>
          <w:sz w:val="18"/>
          <w:szCs w:val="18"/>
        </w:rPr>
      </w:pPr>
      <w:r w:rsidRPr="00E41E72">
        <w:rPr>
          <w:sz w:val="18"/>
          <w:szCs w:val="18"/>
        </w:rPr>
        <w:t>8.</w:t>
      </w:r>
      <w:r w:rsidRPr="00E41E72">
        <w:rPr>
          <w:sz w:val="18"/>
          <w:szCs w:val="18"/>
        </w:rPr>
        <w:tab/>
        <w:t>Arroll B, Goodyear-Smith F, Crengle S, Gunn J, Kerse N, Fishman T, et al. Validation of PHQ-2 and PHQ-9 to screen for major depression in the primary care population. Ann Fam Med. 2010;8(4):348–53. doi:10.1370/afm.1139 PubMed PMID: 20644190; PubMed Central PMCID: PMC2906530.</w:t>
      </w:r>
    </w:p>
    <w:p w14:paraId="74DBA5CF" w14:textId="77777777" w:rsidR="00E41E72" w:rsidRPr="00E41E72" w:rsidRDefault="00E41E72" w:rsidP="00E41E72">
      <w:pPr>
        <w:pStyle w:val="Bibliography"/>
        <w:spacing w:after="0"/>
        <w:contextualSpacing/>
        <w:rPr>
          <w:sz w:val="18"/>
          <w:szCs w:val="18"/>
        </w:rPr>
      </w:pPr>
      <w:r w:rsidRPr="00E41E72">
        <w:rPr>
          <w:sz w:val="18"/>
          <w:szCs w:val="18"/>
        </w:rPr>
        <w:t>9.</w:t>
      </w:r>
      <w:r w:rsidRPr="00E41E72">
        <w:rPr>
          <w:sz w:val="18"/>
          <w:szCs w:val="18"/>
        </w:rPr>
        <w:tab/>
        <w:t>American Psychiatric Association. Diagnostic and Statistical Manual of Mental Disorders [Internet]. DSM-5-TR. American Psychiatric Association Publishing; 2022 [cited 2026 Apr 7]. Available from: https://psychiatryonline.org/doi/book/10.1176/appi.books.9780890425787 doi:10.1176/appi.books.9780890425787</w:t>
      </w:r>
    </w:p>
    <w:p w14:paraId="2974EEB0" w14:textId="77777777" w:rsidR="00E41E72" w:rsidRPr="00E41E72" w:rsidRDefault="00E41E72" w:rsidP="00E41E72">
      <w:pPr>
        <w:pStyle w:val="Bibliography"/>
        <w:spacing w:after="0"/>
        <w:contextualSpacing/>
        <w:rPr>
          <w:sz w:val="18"/>
          <w:szCs w:val="18"/>
        </w:rPr>
      </w:pPr>
      <w:r w:rsidRPr="00E41E72">
        <w:rPr>
          <w:sz w:val="18"/>
          <w:szCs w:val="18"/>
        </w:rPr>
        <w:t>10.</w:t>
      </w:r>
      <w:r w:rsidRPr="00E41E72">
        <w:rPr>
          <w:sz w:val="18"/>
          <w:szCs w:val="18"/>
        </w:rPr>
        <w:tab/>
        <w:t>Calarco CA, Lobo MK. Chapter Six - Depression and substance use disorders: Clinical comorbidity and shared neurobiology. In: Calipari ES, Gilpin NW, editors. International Review of Neurobiology [Internet]. Academic Press; 2021. p. 245–309. Available from: https://www.sciencedirect.com/science/article/pii/S0074774220301422 doi:10.1016/bs.irn.2020.09.004</w:t>
      </w:r>
    </w:p>
    <w:p w14:paraId="05F58C6A" w14:textId="77777777" w:rsidR="00E41E72" w:rsidRPr="00E41E72" w:rsidRDefault="00E41E72" w:rsidP="00E41E72">
      <w:pPr>
        <w:pStyle w:val="Bibliography"/>
        <w:spacing w:after="0"/>
        <w:contextualSpacing/>
        <w:rPr>
          <w:sz w:val="18"/>
          <w:szCs w:val="18"/>
        </w:rPr>
      </w:pPr>
      <w:r w:rsidRPr="00E41E72">
        <w:rPr>
          <w:sz w:val="18"/>
          <w:szCs w:val="18"/>
        </w:rPr>
        <w:t>11.</w:t>
      </w:r>
      <w:r w:rsidRPr="00E41E72">
        <w:rPr>
          <w:sz w:val="18"/>
          <w:szCs w:val="18"/>
        </w:rPr>
        <w:tab/>
        <w:t>Wood E, Bright J, Hsu K, Goel N, Ross JWG, Hanson A, et al. Canadian guideline for the clinical management of high-risk drinking and alcohol use disorder. Can Med Assoc J. 2023 Oct 16;195(40):E1364–79. doi:10.1503/cmaj.230715</w:t>
      </w:r>
    </w:p>
    <w:p w14:paraId="38187402" w14:textId="77777777" w:rsidR="00E41E72" w:rsidRPr="00E41E72" w:rsidRDefault="00E41E72" w:rsidP="00E41E72">
      <w:pPr>
        <w:pStyle w:val="Bibliography"/>
        <w:spacing w:after="0"/>
        <w:contextualSpacing/>
        <w:rPr>
          <w:sz w:val="18"/>
          <w:szCs w:val="18"/>
        </w:rPr>
      </w:pPr>
      <w:r w:rsidRPr="00E41E72">
        <w:rPr>
          <w:sz w:val="18"/>
          <w:szCs w:val="18"/>
        </w:rPr>
        <w:t>12.</w:t>
      </w:r>
      <w:r w:rsidRPr="00E41E72">
        <w:rPr>
          <w:sz w:val="18"/>
          <w:szCs w:val="18"/>
        </w:rPr>
        <w:tab/>
        <w:t>Primeau V, Danilewitz M, Crockford D, Kleinman RA, Jutras-Aswad D, Bahji A. Concurrent Disorders: Treatment of Comorbid Alcohol Use Disorder and Major Depressive Disorder. Can J Psychiatry. 2026 Jan 6;07067437251409626. doi:10.1177/07067437251409626</w:t>
      </w:r>
    </w:p>
    <w:p w14:paraId="1D273EBB" w14:textId="77777777" w:rsidR="00E41E72" w:rsidRPr="00E41E72" w:rsidRDefault="00E41E72" w:rsidP="00E41E72">
      <w:pPr>
        <w:pStyle w:val="Bibliography"/>
        <w:spacing w:after="0"/>
        <w:contextualSpacing/>
        <w:rPr>
          <w:sz w:val="18"/>
          <w:szCs w:val="18"/>
        </w:rPr>
      </w:pPr>
      <w:r w:rsidRPr="00E41E72">
        <w:rPr>
          <w:sz w:val="18"/>
          <w:szCs w:val="18"/>
        </w:rPr>
        <w:t>13.</w:t>
      </w:r>
      <w:r w:rsidRPr="00E41E72">
        <w:rPr>
          <w:sz w:val="18"/>
          <w:szCs w:val="18"/>
        </w:rPr>
        <w:tab/>
        <w:t>Carta MG, Balestrieri M, Murru A, Hardoy MC. Adjustment Disorder: epidemiology, diagnosis and treatment. Clin Pract Epidemiol Ment Health CP EMH. 2009 Jun 26;5:15. doi:10.1186/1745-0179-5-15 PubMed PMID: 19558652; PubMed Central PMCID: PMC2710332.</w:t>
      </w:r>
    </w:p>
    <w:p w14:paraId="059E42C9" w14:textId="77777777" w:rsidR="00E41E72" w:rsidRPr="00E41E72" w:rsidRDefault="00E41E72" w:rsidP="00E41E72">
      <w:pPr>
        <w:pStyle w:val="Bibliography"/>
        <w:spacing w:after="0"/>
        <w:contextualSpacing/>
        <w:rPr>
          <w:sz w:val="18"/>
          <w:szCs w:val="18"/>
        </w:rPr>
      </w:pPr>
      <w:r w:rsidRPr="00E41E72">
        <w:rPr>
          <w:sz w:val="18"/>
          <w:szCs w:val="18"/>
        </w:rPr>
        <w:t>14.</w:t>
      </w:r>
      <w:r w:rsidRPr="00E41E72">
        <w:rPr>
          <w:sz w:val="18"/>
          <w:szCs w:val="18"/>
        </w:rPr>
        <w:tab/>
        <w:t>Qaseem A, Owens DK, Etxeandia-Ikobaltzeta I, Tufte J, Cross JT, Wilt TJ, et al. Nonpharmacologic and Pharmacologic Treatments of Adults in the Acute Phase of Major Depressive Disorder: A Living Clinical Guideline From the American College of Physicians. Ann Intern Med. 2023 Feb;176(2):239–52. doi:10.7326/M22-2056 PubMed PMID: 36689752.</w:t>
      </w:r>
    </w:p>
    <w:p w14:paraId="2374CB00" w14:textId="77777777" w:rsidR="00E41E72" w:rsidRPr="00E41E72" w:rsidRDefault="00E41E72" w:rsidP="00E41E72">
      <w:pPr>
        <w:pStyle w:val="Bibliography"/>
        <w:spacing w:after="0"/>
        <w:contextualSpacing/>
        <w:rPr>
          <w:sz w:val="18"/>
          <w:szCs w:val="18"/>
        </w:rPr>
      </w:pPr>
      <w:r w:rsidRPr="00E41E72">
        <w:rPr>
          <w:sz w:val="18"/>
          <w:szCs w:val="18"/>
        </w:rPr>
        <w:t>15.</w:t>
      </w:r>
      <w:r w:rsidRPr="00E41E72">
        <w:rPr>
          <w:sz w:val="18"/>
          <w:szCs w:val="18"/>
        </w:rPr>
        <w:tab/>
        <w:t>Menegaz de Almeida A, Aquino de Moraes FC, Cavalcanti Souza ME, Cavalcanti Orestes Cardoso JH, Tamashiro F, Miranda C, et al. Bright Light Therapy for Nonseasonal Depressive Disorders: A Systematic Review and Meta-Analysis. JAMA Psychiatry. 2025 Jan 1;82(1):38–46. doi:10.1001/jamapsychiatry.2024.2871</w:t>
      </w:r>
    </w:p>
    <w:p w14:paraId="529C7865" w14:textId="77777777" w:rsidR="00E41E72" w:rsidRPr="00E41E72" w:rsidRDefault="00E41E72" w:rsidP="00E41E72">
      <w:pPr>
        <w:pStyle w:val="Bibliography"/>
        <w:spacing w:after="0"/>
        <w:contextualSpacing/>
        <w:rPr>
          <w:sz w:val="18"/>
          <w:szCs w:val="18"/>
        </w:rPr>
      </w:pPr>
      <w:r w:rsidRPr="00E41E72">
        <w:rPr>
          <w:sz w:val="18"/>
          <w:szCs w:val="18"/>
        </w:rPr>
        <w:t>16.</w:t>
      </w:r>
      <w:r w:rsidRPr="00E41E72">
        <w:rPr>
          <w:sz w:val="18"/>
          <w:szCs w:val="18"/>
        </w:rPr>
        <w:tab/>
        <w:t>Tao L, Jiang R, Zhang K, Qian Z, Chen P, Lv Y, et al. Light therapy in non-seasonal depression: An update meta-analysis. Psychiatry Res. 2020 Sep 1;291:113247. doi:10.1016/j.psychres.2020.113247</w:t>
      </w:r>
    </w:p>
    <w:p w14:paraId="57C399C6" w14:textId="77777777" w:rsidR="00E41E72" w:rsidRPr="00E41E72" w:rsidRDefault="00E41E72" w:rsidP="00E41E72">
      <w:pPr>
        <w:pStyle w:val="Bibliography"/>
        <w:spacing w:after="0"/>
        <w:contextualSpacing/>
        <w:rPr>
          <w:sz w:val="18"/>
          <w:szCs w:val="18"/>
        </w:rPr>
      </w:pPr>
      <w:r w:rsidRPr="00E41E72">
        <w:rPr>
          <w:sz w:val="18"/>
          <w:szCs w:val="18"/>
        </w:rPr>
        <w:t>17.</w:t>
      </w:r>
      <w:r w:rsidRPr="00E41E72">
        <w:rPr>
          <w:sz w:val="18"/>
          <w:szCs w:val="18"/>
        </w:rPr>
        <w:tab/>
        <w:t>Asarnow LD, Manber R. Cognitive Behavioral Therapy for Insomnia in Depression. Sleep Med Clin. 2019 Jun 1;Cognitive Behavioral Therapies for Insomnia14(2):177–84. doi:10.1016/j.jsmc.2019.01.009</w:t>
      </w:r>
    </w:p>
    <w:p w14:paraId="05EF2E07" w14:textId="77777777" w:rsidR="00E41E72" w:rsidRPr="00E41E72" w:rsidRDefault="00E41E72" w:rsidP="00E41E72">
      <w:pPr>
        <w:pStyle w:val="Bibliography"/>
        <w:spacing w:after="0"/>
        <w:contextualSpacing/>
        <w:rPr>
          <w:sz w:val="18"/>
          <w:szCs w:val="18"/>
        </w:rPr>
      </w:pPr>
      <w:r w:rsidRPr="00E41E72">
        <w:rPr>
          <w:sz w:val="18"/>
          <w:szCs w:val="18"/>
        </w:rPr>
        <w:t>18.</w:t>
      </w:r>
      <w:r w:rsidRPr="00E41E72">
        <w:rPr>
          <w:sz w:val="18"/>
          <w:szCs w:val="18"/>
        </w:rPr>
        <w:tab/>
        <w:t>Cougle JR, Grubaugh AL. Do psychosocial treatment outcomes vary by race or ethnicity? A review of meta-analyses. Clin Psychol Rev. 2022 Aug 1;96:102192. doi:10.1016/j.cpr.2022.102192</w:t>
      </w:r>
    </w:p>
    <w:p w14:paraId="43C58800" w14:textId="77777777" w:rsidR="00E41E72" w:rsidRPr="00E41E72" w:rsidRDefault="00E41E72" w:rsidP="00E41E72">
      <w:pPr>
        <w:pStyle w:val="Bibliography"/>
        <w:spacing w:after="0"/>
        <w:contextualSpacing/>
        <w:rPr>
          <w:sz w:val="18"/>
          <w:szCs w:val="18"/>
        </w:rPr>
      </w:pPr>
      <w:r w:rsidRPr="00E41E72">
        <w:rPr>
          <w:sz w:val="18"/>
          <w:szCs w:val="18"/>
        </w:rPr>
        <w:t>19.</w:t>
      </w:r>
      <w:r w:rsidRPr="00E41E72">
        <w:rPr>
          <w:sz w:val="18"/>
          <w:szCs w:val="18"/>
        </w:rPr>
        <w:tab/>
        <w:t>Cuijpers P, Miguel C, Harrer M, Plessen CY, Ciharova M, Papola D, et al. Psychological treatment of depression: A systematic overview of a ‘Meta-Analytic Research Domain.’ J Affect Disord. 2023 Aug 15;335:141–51. doi:10.1016/j.jad.2023.05.011</w:t>
      </w:r>
    </w:p>
    <w:p w14:paraId="0BFF5074" w14:textId="77777777" w:rsidR="00E41E72" w:rsidRPr="00E41E72" w:rsidRDefault="00E41E72" w:rsidP="00E41E72">
      <w:pPr>
        <w:pStyle w:val="Bibliography"/>
        <w:spacing w:after="0"/>
        <w:contextualSpacing/>
        <w:rPr>
          <w:sz w:val="18"/>
          <w:szCs w:val="18"/>
        </w:rPr>
      </w:pPr>
      <w:r w:rsidRPr="00E41E72">
        <w:rPr>
          <w:sz w:val="18"/>
          <w:szCs w:val="18"/>
        </w:rPr>
        <w:t>20.</w:t>
      </w:r>
      <w:r w:rsidRPr="00E41E72">
        <w:rPr>
          <w:sz w:val="18"/>
          <w:szCs w:val="18"/>
        </w:rPr>
        <w:tab/>
        <w:t>Simon GE, Moise N, Mohr DC. Management of Depression in Adults: A Review. JAMA. 2024 Jul 9;332(2):141–52. doi:10.1001/jama.2024.5756</w:t>
      </w:r>
    </w:p>
    <w:p w14:paraId="5CBE2D8F" w14:textId="77777777" w:rsidR="00E41E72" w:rsidRPr="00E41E72" w:rsidRDefault="00E41E72" w:rsidP="00E41E72">
      <w:pPr>
        <w:pStyle w:val="Bibliography"/>
        <w:spacing w:after="0"/>
        <w:contextualSpacing/>
        <w:rPr>
          <w:sz w:val="18"/>
          <w:szCs w:val="18"/>
        </w:rPr>
      </w:pPr>
      <w:r w:rsidRPr="00E41E72">
        <w:rPr>
          <w:sz w:val="18"/>
          <w:szCs w:val="18"/>
        </w:rPr>
        <w:t>21.</w:t>
      </w:r>
      <w:r w:rsidRPr="00E41E72">
        <w:rPr>
          <w:sz w:val="18"/>
          <w:szCs w:val="18"/>
        </w:rPr>
        <w:tab/>
        <w:t>Cipriani A, Furukawa TA, Salanti G, Chaimani A, Atkinson LZ, Ogawa Y, et al. Comparative efficacy and acceptability of 21 antidepressant drugs for the acute treatment of adults with major depressive disorder: a systematic review and network meta-analysis. The Lancet. 2018 Apr 7;391(10128):1357–66. doi:10.1016/S0140-6736(17)32802-7</w:t>
      </w:r>
    </w:p>
    <w:p w14:paraId="06E6A25E" w14:textId="77777777" w:rsidR="00E41E72" w:rsidRPr="00E41E72" w:rsidRDefault="00E41E72" w:rsidP="00E41E72">
      <w:pPr>
        <w:pStyle w:val="Bibliography"/>
        <w:spacing w:after="0"/>
        <w:contextualSpacing/>
        <w:rPr>
          <w:sz w:val="18"/>
          <w:szCs w:val="18"/>
        </w:rPr>
      </w:pPr>
      <w:r w:rsidRPr="00E41E72">
        <w:rPr>
          <w:sz w:val="18"/>
          <w:szCs w:val="18"/>
        </w:rPr>
        <w:t>22.</w:t>
      </w:r>
      <w:r w:rsidRPr="00E41E72">
        <w:rPr>
          <w:sz w:val="18"/>
          <w:szCs w:val="18"/>
        </w:rPr>
        <w:tab/>
        <w:t>Winter J, Curtis K, Hu B, Clayton AH. Sexual dysfunction with major depressive disorder and antidepressant treatments: impact, assessment, and management. Expert Opin Drug Saf. 2022 Jul;21(7):913–30. doi:10.1080/14740338.2022.2049753 PubMed PMID: 35255754.</w:t>
      </w:r>
    </w:p>
    <w:p w14:paraId="58EF9456" w14:textId="77777777" w:rsidR="00E41E72" w:rsidRPr="00E41E72" w:rsidRDefault="00E41E72" w:rsidP="00E41E72">
      <w:pPr>
        <w:pStyle w:val="Bibliography"/>
        <w:spacing w:after="0"/>
        <w:contextualSpacing/>
        <w:rPr>
          <w:sz w:val="18"/>
          <w:szCs w:val="18"/>
        </w:rPr>
      </w:pPr>
      <w:r w:rsidRPr="00E41E72">
        <w:rPr>
          <w:sz w:val="18"/>
          <w:szCs w:val="18"/>
        </w:rPr>
        <w:t>23.</w:t>
      </w:r>
      <w:r w:rsidRPr="00E41E72">
        <w:rPr>
          <w:sz w:val="18"/>
          <w:szCs w:val="18"/>
        </w:rPr>
        <w:tab/>
        <w:t>Lundqvist J, Lindberg MS, Brattmyr M, Havnen A, Hjemdal O, Solem S. Associations between employment status, type of occupation, and mental health problems in a treatment seeking sample. Front Psychol. 2025 Apr 30;16. doi:10.3389/fpsyg.2025.1536914</w:t>
      </w:r>
    </w:p>
    <w:p w14:paraId="7A1A9D2D" w14:textId="77777777" w:rsidR="00E41E72" w:rsidRPr="00E41E72" w:rsidRDefault="00E41E72" w:rsidP="00E41E72">
      <w:pPr>
        <w:pStyle w:val="Bibliography"/>
        <w:spacing w:after="0"/>
        <w:contextualSpacing/>
        <w:rPr>
          <w:sz w:val="18"/>
          <w:szCs w:val="18"/>
        </w:rPr>
      </w:pPr>
      <w:r w:rsidRPr="00E41E72">
        <w:rPr>
          <w:sz w:val="18"/>
          <w:szCs w:val="18"/>
        </w:rPr>
        <w:t>24.</w:t>
      </w:r>
      <w:r w:rsidRPr="00E41E72">
        <w:rPr>
          <w:sz w:val="18"/>
          <w:szCs w:val="18"/>
        </w:rPr>
        <w:tab/>
        <w:t>Slater D, Venning A, Matthews L, Iles R, Redpath P. Defining work-focused cognitive behavioural therapy (W-CBT) and whether it is effective at facilitating return to work for people experiencing mental health conditions: A systematic review and narrative synthesis. Health Psychol Open. 2023 Nov 24;10(2):20551029231217840. doi:10.1177/20551029231217840 PubMed PMID: 38028506; PubMed Central PMCID: PMC10676636.</w:t>
      </w:r>
    </w:p>
    <w:p w14:paraId="6A0CC3CD" w14:textId="77777777" w:rsidR="00E41E72" w:rsidRPr="00E41E72" w:rsidRDefault="00E41E72" w:rsidP="00E41E72">
      <w:pPr>
        <w:pStyle w:val="Bibliography"/>
        <w:spacing w:after="0"/>
        <w:contextualSpacing/>
        <w:rPr>
          <w:sz w:val="18"/>
          <w:szCs w:val="18"/>
        </w:rPr>
      </w:pPr>
      <w:r w:rsidRPr="00E41E72">
        <w:rPr>
          <w:sz w:val="18"/>
          <w:szCs w:val="18"/>
        </w:rPr>
        <w:t>25.</w:t>
      </w:r>
      <w:r w:rsidRPr="00E41E72">
        <w:rPr>
          <w:sz w:val="18"/>
          <w:szCs w:val="18"/>
        </w:rPr>
        <w:tab/>
        <w:t>Gabbay M, Taylor L, Sheppard L, Hillage J, Bambra C, Ford F, et al. NICE guidance on long-term sickness and incapacity. Br J Gen Pract J R Coll Gen Pract. 2011 Mar;61(584):e118-124. doi:10.3399/bjgp11X561221 PubMed PMID: 21375894; PubMed Central PMCID: PMC3047344.</w:t>
      </w:r>
    </w:p>
    <w:p w14:paraId="06C08471" w14:textId="77777777" w:rsidR="00E41E72" w:rsidRPr="00E41E72" w:rsidRDefault="00E41E72" w:rsidP="00E41E72">
      <w:pPr>
        <w:pStyle w:val="Bibliography"/>
        <w:spacing w:after="0"/>
        <w:contextualSpacing/>
        <w:rPr>
          <w:sz w:val="18"/>
          <w:szCs w:val="18"/>
        </w:rPr>
      </w:pPr>
      <w:r w:rsidRPr="00E41E72">
        <w:rPr>
          <w:sz w:val="18"/>
          <w:szCs w:val="18"/>
        </w:rPr>
        <w:t>26.</w:t>
      </w:r>
      <w:r w:rsidRPr="00E41E72">
        <w:rPr>
          <w:sz w:val="18"/>
          <w:szCs w:val="18"/>
        </w:rPr>
        <w:tab/>
        <w:t>Rosenblat JD, Husain MI, Lee Y, McIntyre RS, Mansur RB, Castle D, et al. The Canadian Network for Mood and Anxiety Treatments (CANMAT) Task Force Report: Serotonergic Psychedelic Treatments for Major Depressive Disorder. Can J Psychiatry Rev Can Psychiatr. 2023 Jan;68(1):5–21. doi:10.1177/07067437221111371 PubMed PMID: 35975555; PubMed Central PMCID: PMC9720483.</w:t>
      </w:r>
    </w:p>
    <w:p w14:paraId="22A584EC" w14:textId="77777777" w:rsidR="00E41E72" w:rsidRPr="00E41E72" w:rsidRDefault="00E41E72" w:rsidP="00E41E72">
      <w:pPr>
        <w:pStyle w:val="Bibliography"/>
        <w:spacing w:after="0"/>
        <w:contextualSpacing/>
        <w:rPr>
          <w:sz w:val="18"/>
          <w:szCs w:val="18"/>
        </w:rPr>
      </w:pPr>
      <w:r w:rsidRPr="00E41E72">
        <w:rPr>
          <w:sz w:val="18"/>
          <w:szCs w:val="18"/>
        </w:rPr>
        <w:t>27.</w:t>
      </w:r>
      <w:r w:rsidRPr="00E41E72">
        <w:rPr>
          <w:sz w:val="18"/>
          <w:szCs w:val="18"/>
        </w:rPr>
        <w:tab/>
        <w:t>Murphy RJ, Muthukumaraswamy S, de Wit H. Microdosing Psychedelics: Current Evidence From Controlled Studies. Biol Psychiatry Cogn Neurosci Neuroimaging. 2024 May 1;Therapeutic Tripping: Mechanisms Underlying the Clinical Potential of Psychedelics9(5):500–11. doi:10.1016/j.bpsc.2024.01.002</w:t>
      </w:r>
    </w:p>
    <w:p w14:paraId="42E9091B" w14:textId="77777777" w:rsidR="00E41E72" w:rsidRPr="00E41E72" w:rsidRDefault="00E41E72" w:rsidP="00E41E72">
      <w:pPr>
        <w:pStyle w:val="Bibliography"/>
        <w:spacing w:after="0"/>
        <w:contextualSpacing/>
        <w:rPr>
          <w:sz w:val="18"/>
          <w:szCs w:val="18"/>
        </w:rPr>
      </w:pPr>
      <w:r w:rsidRPr="00E41E72">
        <w:rPr>
          <w:sz w:val="18"/>
          <w:szCs w:val="18"/>
        </w:rPr>
        <w:t>28.</w:t>
      </w:r>
      <w:r w:rsidRPr="00E41E72">
        <w:rPr>
          <w:sz w:val="18"/>
          <w:szCs w:val="18"/>
        </w:rPr>
        <w:tab/>
        <w:t xml:space="preserve">Swainson J, McGirr A, Blier P, Brietzke E, Richard-Devantoy S, Ravindran N, et al. The Canadian Network for Mood and Anxiety Treatments (CANMAT) Task Force Recommendations for the Use of Racemic Ketamine in Adults with Major Depressive Disorder: Recommandations Du Groupe De Travail Du Réseau Canadien Pour Les Traitements De L’humeur Et De L’anxiété (Canmat) Concernant L’utilisation De La Kétamine </w:t>
      </w:r>
      <w:r w:rsidRPr="00E41E72">
        <w:rPr>
          <w:sz w:val="18"/>
          <w:szCs w:val="18"/>
        </w:rPr>
        <w:lastRenderedPageBreak/>
        <w:t>Racémique Chez Les Adultes Souffrant De Trouble Dépressif Majeur. Can J Psychiatry Rev Can Psychiatr. 2021 Feb;66(2):113–25. doi:10.1177/0706743720970860 PubMed PMID: 33174760; PubMed Central PMCID: PMC7918868.</w:t>
      </w:r>
    </w:p>
    <w:p w14:paraId="010F3391" w14:textId="77777777" w:rsidR="00E41E72" w:rsidRPr="00E41E72" w:rsidRDefault="00E41E72" w:rsidP="00E41E72">
      <w:pPr>
        <w:pStyle w:val="Bibliography"/>
        <w:spacing w:after="0"/>
        <w:contextualSpacing/>
        <w:rPr>
          <w:sz w:val="18"/>
          <w:szCs w:val="18"/>
        </w:rPr>
      </w:pPr>
      <w:r w:rsidRPr="00E41E72">
        <w:rPr>
          <w:sz w:val="18"/>
          <w:szCs w:val="18"/>
        </w:rPr>
        <w:t>29.</w:t>
      </w:r>
      <w:r w:rsidRPr="00E41E72">
        <w:rPr>
          <w:sz w:val="18"/>
          <w:szCs w:val="18"/>
        </w:rPr>
        <w:tab/>
        <w:t>Barbara AM, Xie W, Mahood Q, Hamson A. Ketamine for Adults With Treatment-Resistant Depression or Posttraumatic Stress Disorder: A 2023 Update: Rapid Review [Internet]. Ottawa (ON): Canadian Agency for Drugs and Technologies in Health; 2024 [cited 2025 Apr 29]. (CADTH Health Technology Review). Available from: http://www.ncbi.nlm.nih.gov/books/NBK602384/ PubMed PMID: 38564542.</w:t>
      </w:r>
    </w:p>
    <w:p w14:paraId="3F3A0496" w14:textId="77777777" w:rsidR="00E41E72" w:rsidRPr="00E41E72" w:rsidRDefault="00E41E72" w:rsidP="00E41E72">
      <w:pPr>
        <w:pStyle w:val="Bibliography"/>
        <w:spacing w:after="0"/>
        <w:contextualSpacing/>
        <w:rPr>
          <w:sz w:val="18"/>
          <w:szCs w:val="18"/>
        </w:rPr>
      </w:pPr>
      <w:r w:rsidRPr="00E41E72">
        <w:rPr>
          <w:sz w:val="18"/>
          <w:szCs w:val="18"/>
        </w:rPr>
        <w:t>30.</w:t>
      </w:r>
      <w:r w:rsidRPr="00E41E72">
        <w:rPr>
          <w:sz w:val="18"/>
          <w:szCs w:val="18"/>
        </w:rPr>
        <w:tab/>
        <w:t>Haller H, Anheyer D, Cramer H, Dobos G. Complementary therapies for clinical depression: an overview of systematic reviews. BMJ Open. 2019 Aug;9(8):e028527. doi:10.1136/bmjopen-2018-028527</w:t>
      </w:r>
    </w:p>
    <w:p w14:paraId="2FCED033" w14:textId="77777777" w:rsidR="00E41E72" w:rsidRPr="00E41E72" w:rsidRDefault="00E41E72" w:rsidP="00E41E72">
      <w:pPr>
        <w:pStyle w:val="Bibliography"/>
        <w:spacing w:after="0"/>
        <w:contextualSpacing/>
        <w:rPr>
          <w:sz w:val="18"/>
          <w:szCs w:val="18"/>
        </w:rPr>
      </w:pPr>
      <w:r w:rsidRPr="00E41E72">
        <w:rPr>
          <w:sz w:val="18"/>
          <w:szCs w:val="18"/>
        </w:rPr>
        <w:t>31.</w:t>
      </w:r>
      <w:r w:rsidRPr="00E41E72">
        <w:rPr>
          <w:sz w:val="18"/>
          <w:szCs w:val="18"/>
        </w:rPr>
        <w:tab/>
        <w:t>Meda RT, Nuguru SP, Rachakonda S, Sripathi S, Khan MI, Patel N. Chronic Pain-Induced Depression: A Review of Prevalence and Management. Cureus. 14(8):e28416. doi:10.7759/cureus.28416 PubMed PMID: 36171845; PubMed Central PMCID: PMC9509520.</w:t>
      </w:r>
    </w:p>
    <w:p w14:paraId="2C161470" w14:textId="77777777" w:rsidR="00E41E72" w:rsidRPr="00E41E72" w:rsidRDefault="00E41E72" w:rsidP="00E41E72">
      <w:pPr>
        <w:pStyle w:val="Bibliography"/>
        <w:spacing w:after="0"/>
        <w:contextualSpacing/>
        <w:rPr>
          <w:sz w:val="18"/>
          <w:szCs w:val="18"/>
        </w:rPr>
      </w:pPr>
      <w:r w:rsidRPr="00E41E72">
        <w:rPr>
          <w:sz w:val="18"/>
          <w:szCs w:val="18"/>
        </w:rPr>
        <w:t>32.</w:t>
      </w:r>
      <w:r w:rsidRPr="00E41E72">
        <w:rPr>
          <w:sz w:val="18"/>
          <w:szCs w:val="18"/>
        </w:rPr>
        <w:tab/>
        <w:t>Roughan WH, Campos AI, García-Marín LM, Cuéllar-Partida G, Lupton MK, Hickie IB, et al. Comorbid Chronic Pain and Depression: Shared Risk Factors and Differential Antidepressant Effectiveness. Front Psychiatry. 2021 Apr 12;12:643609. doi:10.3389/fpsyt.2021.643609 PubMed PMID: 33912086; PubMed Central PMCID: PMC8072020.</w:t>
      </w:r>
    </w:p>
    <w:p w14:paraId="661AD358" w14:textId="77777777" w:rsidR="00E41E72" w:rsidRPr="00E41E72" w:rsidRDefault="00E41E72" w:rsidP="00E41E72">
      <w:pPr>
        <w:pStyle w:val="Bibliography"/>
        <w:spacing w:after="0"/>
        <w:contextualSpacing/>
        <w:rPr>
          <w:sz w:val="18"/>
          <w:szCs w:val="18"/>
        </w:rPr>
      </w:pPr>
      <w:r w:rsidRPr="00E41E72">
        <w:rPr>
          <w:sz w:val="18"/>
          <w:szCs w:val="18"/>
        </w:rPr>
        <w:t>33.</w:t>
      </w:r>
      <w:r w:rsidRPr="00E41E72">
        <w:rPr>
          <w:sz w:val="18"/>
          <w:szCs w:val="18"/>
        </w:rPr>
        <w:tab/>
        <w:t>Rodrigues-Amorim D, Olivares JM, Spuch C, Rivera-Baltanás T. A Systematic Review of Efficacy, Safety, and Tolerability of Duloxetine. Front Psychiatry. 2020 Oct 23;11:554899. doi:10.3389/fpsyt.2020.554899</w:t>
      </w:r>
    </w:p>
    <w:p w14:paraId="2E2ABBD3" w14:textId="77777777" w:rsidR="00E41E72" w:rsidRPr="00E41E72" w:rsidRDefault="00E41E72" w:rsidP="00E41E72">
      <w:pPr>
        <w:pStyle w:val="Bibliography"/>
        <w:spacing w:after="0"/>
        <w:contextualSpacing/>
        <w:rPr>
          <w:sz w:val="18"/>
          <w:szCs w:val="18"/>
        </w:rPr>
      </w:pPr>
      <w:r w:rsidRPr="00E41E72">
        <w:rPr>
          <w:sz w:val="18"/>
          <w:szCs w:val="18"/>
        </w:rPr>
        <w:t>34.</w:t>
      </w:r>
      <w:r w:rsidRPr="00E41E72">
        <w:rPr>
          <w:sz w:val="18"/>
          <w:szCs w:val="18"/>
        </w:rPr>
        <w:tab/>
        <w:t>Alrahili N, Alghamdi RA, Alqasem AA, Alhallafi AFS, AlFarraj AA, Alghanem SK, et al. Prevalence of Eating Disorders and Comorbidity With Depression Among Adolescents in Saudi Arabia: A Cross-Sectional Study. Cureus. 16(2):e54366. doi:10.7759/cureus.54366 PubMed PMID: 38500927; PubMed Central PMCID: PMC10948164.</w:t>
      </w:r>
    </w:p>
    <w:p w14:paraId="387453DC" w14:textId="77777777" w:rsidR="00E41E72" w:rsidRPr="00E41E72" w:rsidRDefault="00E41E72" w:rsidP="00E41E72">
      <w:pPr>
        <w:pStyle w:val="Bibliography"/>
        <w:spacing w:after="0"/>
        <w:contextualSpacing/>
        <w:rPr>
          <w:sz w:val="18"/>
          <w:szCs w:val="18"/>
        </w:rPr>
      </w:pPr>
      <w:r w:rsidRPr="00E41E72">
        <w:rPr>
          <w:sz w:val="18"/>
          <w:szCs w:val="18"/>
        </w:rPr>
        <w:t>35.</w:t>
      </w:r>
      <w:r w:rsidRPr="00E41E72">
        <w:rPr>
          <w:sz w:val="18"/>
          <w:szCs w:val="18"/>
        </w:rPr>
        <w:tab/>
        <w:t>Dosal A, Denhardt B, Diaz R, Obleada K, Feldman M, Reese J, et al. Cross-sectional and longitudinal changes in body composition, anxiety, and depression in a clinical sample of adolescents with anorexia nervosa. J Pediatr Psychol. 2024 May 16;49(5):340–7. doi:10.1093/jpepsy/jsae012 PubMed PMID: 38452291.</w:t>
      </w:r>
    </w:p>
    <w:p w14:paraId="3D867E01" w14:textId="6A937573" w:rsidR="00EF3A03" w:rsidRDefault="00A32999" w:rsidP="00E41E72">
      <w:pPr>
        <w:spacing w:after="0"/>
        <w:contextualSpacing/>
        <w:rPr>
          <w:rFonts w:ascii="Calibri" w:hAnsi="Calibri" w:cs="Calibri"/>
          <w:b/>
          <w:bCs/>
          <w:sz w:val="28"/>
          <w:szCs w:val="28"/>
          <w:highlight w:val="yellow"/>
        </w:rPr>
      </w:pPr>
      <w:r w:rsidRPr="00E41E72">
        <w:rPr>
          <w:rFonts w:ascii="Calibri" w:hAnsi="Calibri" w:cs="Calibri"/>
          <w:b/>
          <w:bCs/>
          <w:sz w:val="18"/>
          <w:szCs w:val="18"/>
          <w:highlight w:val="yellow"/>
        </w:rPr>
        <w:fldChar w:fldCharType="end"/>
      </w:r>
    </w:p>
    <w:p w14:paraId="72CC222C" w14:textId="77777777" w:rsidR="00EF3A03" w:rsidRDefault="00EF3A03">
      <w:pPr>
        <w:rPr>
          <w:rFonts w:ascii="Calibri" w:hAnsi="Calibri" w:cs="Calibri"/>
          <w:b/>
          <w:bCs/>
          <w:sz w:val="28"/>
          <w:szCs w:val="28"/>
          <w:highlight w:val="yellow"/>
        </w:rPr>
      </w:pPr>
      <w:r>
        <w:rPr>
          <w:rFonts w:ascii="Calibri" w:hAnsi="Calibri" w:cs="Calibri"/>
          <w:b/>
          <w:bCs/>
          <w:sz w:val="28"/>
          <w:szCs w:val="28"/>
          <w:highlight w:val="yellow"/>
        </w:rPr>
        <w:br w:type="page"/>
      </w:r>
    </w:p>
    <w:p w14:paraId="7F39DCBE" w14:textId="472B3450" w:rsidR="00C141F3" w:rsidRDefault="00D04C50" w:rsidP="00A2022B">
      <w:pPr>
        <w:pStyle w:val="Level10"/>
      </w:pPr>
      <w:bookmarkStart w:id="13" w:name="Medication_Table"/>
      <w:r>
        <w:lastRenderedPageBreak/>
        <w:t>Medication table</w:t>
      </w:r>
    </w:p>
    <w:bookmarkEnd w:id="13"/>
    <w:p w14:paraId="7ABA937F" w14:textId="77777777" w:rsidR="005016C8" w:rsidRDefault="005016C8" w:rsidP="005016C8">
      <w:pPr>
        <w:jc w:val="center"/>
        <w:rPr>
          <w:b/>
          <w:bCs/>
        </w:rPr>
      </w:pPr>
      <w:r w:rsidRPr="00A2022B">
        <w:rPr>
          <w:b/>
          <w:bCs/>
        </w:rPr>
        <w:t xml:space="preserve">First-Line </w:t>
      </w:r>
      <w:r>
        <w:rPr>
          <w:b/>
          <w:bCs/>
        </w:rPr>
        <w:t>A</w:t>
      </w:r>
      <w:r w:rsidRPr="00A2022B">
        <w:rPr>
          <w:b/>
          <w:bCs/>
        </w:rPr>
        <w:t>ntidepressants and Adjunctive Medications for MDD</w:t>
      </w:r>
    </w:p>
    <w:p w14:paraId="4B2B65C9" w14:textId="163548C2" w:rsidR="00572198" w:rsidRPr="00572198" w:rsidRDefault="00572198" w:rsidP="00572198">
      <w:pPr>
        <w:rPr>
          <w:b/>
          <w:bCs/>
        </w:rPr>
      </w:pPr>
      <w:r w:rsidRPr="00572198">
        <w:rPr>
          <w:rFonts w:cs="BC Sans"/>
          <w:color w:val="000000"/>
        </w:rPr>
        <w:t xml:space="preserve">Most prescribers can now submit Special Authority requests online using </w:t>
      </w:r>
      <w:hyperlink r:id="rId60" w:anchor="community" w:history="1">
        <w:proofErr w:type="spellStart"/>
        <w:r w:rsidRPr="00572198">
          <w:rPr>
            <w:rStyle w:val="Hyperlink"/>
            <w:rFonts w:cs="BC Sans"/>
          </w:rPr>
          <w:t>eForms</w:t>
        </w:r>
        <w:proofErr w:type="spellEnd"/>
      </w:hyperlink>
      <w:r w:rsidRPr="00572198">
        <w:rPr>
          <w:rFonts w:cs="BC Sans"/>
          <w:color w:val="000000"/>
        </w:rPr>
        <w:t>.</w:t>
      </w:r>
    </w:p>
    <w:tbl>
      <w:tblPr>
        <w:tblpPr w:leftFromText="180" w:rightFromText="180" w:vertAnchor="text" w:tblpX="-10" w:tblpY="1"/>
        <w:tblOverlap w:val="neve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1838"/>
        <w:gridCol w:w="2410"/>
        <w:gridCol w:w="850"/>
        <w:gridCol w:w="1560"/>
        <w:gridCol w:w="3827"/>
      </w:tblGrid>
      <w:tr w:rsidR="005016C8" w:rsidRPr="002648C8" w14:paraId="0FD03757" w14:textId="77777777" w:rsidTr="00487A15">
        <w:trPr>
          <w:trHeight w:val="812"/>
          <w:tblHeader/>
        </w:trPr>
        <w:tc>
          <w:tcPr>
            <w:tcW w:w="1838"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62B974A8" w14:textId="77777777" w:rsidR="005016C8" w:rsidRPr="002648C8" w:rsidRDefault="005016C8" w:rsidP="00487A15">
            <w:pPr>
              <w:spacing w:after="0" w:line="240" w:lineRule="auto"/>
              <w:jc w:val="center"/>
              <w:rPr>
                <w:b/>
                <w:bCs/>
                <w:sz w:val="20"/>
                <w:szCs w:val="20"/>
              </w:rPr>
            </w:pPr>
            <w:r w:rsidRPr="002648C8">
              <w:rPr>
                <w:b/>
                <w:bCs/>
                <w:sz w:val="20"/>
                <w:szCs w:val="20"/>
              </w:rPr>
              <w:t>Generic Name</w:t>
            </w:r>
          </w:p>
          <w:p w14:paraId="7FBD453E" w14:textId="77777777" w:rsidR="005016C8" w:rsidRPr="002648C8" w:rsidRDefault="005016C8" w:rsidP="00487A15">
            <w:pPr>
              <w:spacing w:after="0" w:line="240" w:lineRule="auto"/>
              <w:jc w:val="center"/>
              <w:rPr>
                <w:bCs/>
                <w:i/>
                <w:sz w:val="20"/>
                <w:szCs w:val="20"/>
              </w:rPr>
            </w:pPr>
            <w:r w:rsidRPr="002648C8">
              <w:rPr>
                <w:bCs/>
                <w:i/>
                <w:sz w:val="20"/>
                <w:szCs w:val="20"/>
              </w:rPr>
              <w:t>Trade name</w:t>
            </w:r>
          </w:p>
          <w:p w14:paraId="1B16512A" w14:textId="77777777" w:rsidR="005016C8" w:rsidRPr="002648C8" w:rsidRDefault="005016C8" w:rsidP="00487A15">
            <w:pPr>
              <w:spacing w:after="0" w:line="240" w:lineRule="auto"/>
              <w:jc w:val="center"/>
              <w:rPr>
                <w:sz w:val="20"/>
                <w:szCs w:val="20"/>
              </w:rPr>
            </w:pPr>
            <w:r w:rsidRPr="002648C8">
              <w:rPr>
                <w:bCs/>
                <w:sz w:val="20"/>
                <w:szCs w:val="20"/>
              </w:rPr>
              <w:t>Dosage form and strengths</w:t>
            </w:r>
          </w:p>
        </w:tc>
        <w:tc>
          <w:tcPr>
            <w:tcW w:w="2410"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423472A1" w14:textId="77777777" w:rsidR="005016C8" w:rsidRDefault="005016C8" w:rsidP="00487A15">
            <w:pPr>
              <w:spacing w:after="0" w:line="240" w:lineRule="auto"/>
              <w:jc w:val="center"/>
              <w:rPr>
                <w:b/>
                <w:bCs/>
                <w:sz w:val="20"/>
                <w:szCs w:val="20"/>
              </w:rPr>
            </w:pPr>
            <w:r w:rsidRPr="002648C8">
              <w:rPr>
                <w:b/>
                <w:bCs/>
                <w:sz w:val="20"/>
                <w:szCs w:val="20"/>
              </w:rPr>
              <w:t>Recommended</w:t>
            </w:r>
          </w:p>
          <w:p w14:paraId="711E5111" w14:textId="77777777" w:rsidR="005016C8" w:rsidRPr="002648C8" w:rsidRDefault="005016C8" w:rsidP="00487A15">
            <w:pPr>
              <w:spacing w:after="0" w:line="240" w:lineRule="auto"/>
              <w:jc w:val="center"/>
              <w:rPr>
                <w:b/>
                <w:bCs/>
                <w:sz w:val="20"/>
                <w:szCs w:val="20"/>
              </w:rPr>
            </w:pPr>
            <w:r w:rsidRPr="002648C8">
              <w:rPr>
                <w:b/>
                <w:bCs/>
                <w:sz w:val="20"/>
                <w:szCs w:val="20"/>
              </w:rPr>
              <w:t xml:space="preserve">Adult </w:t>
            </w:r>
            <w:proofErr w:type="spellStart"/>
            <w:r w:rsidRPr="002648C8">
              <w:rPr>
                <w:b/>
                <w:bCs/>
                <w:sz w:val="20"/>
                <w:szCs w:val="20"/>
              </w:rPr>
              <w:t>Dose</w:t>
            </w:r>
            <w:r>
              <w:rPr>
                <w:bCs/>
                <w:sz w:val="20"/>
                <w:szCs w:val="20"/>
                <w:vertAlign w:val="superscript"/>
              </w:rPr>
              <w:t>a</w:t>
            </w:r>
            <w:proofErr w:type="spellEnd"/>
          </w:p>
        </w:tc>
        <w:tc>
          <w:tcPr>
            <w:tcW w:w="850"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3318FD6D" w14:textId="77777777" w:rsidR="005016C8" w:rsidRPr="002648C8" w:rsidRDefault="005016C8" w:rsidP="00487A15">
            <w:pPr>
              <w:spacing w:after="0" w:line="240" w:lineRule="auto"/>
              <w:jc w:val="center"/>
              <w:rPr>
                <w:b/>
                <w:bCs/>
                <w:sz w:val="20"/>
                <w:szCs w:val="20"/>
              </w:rPr>
            </w:pPr>
            <w:r w:rsidRPr="002648C8">
              <w:rPr>
                <w:b/>
                <w:bCs/>
                <w:sz w:val="20"/>
                <w:szCs w:val="20"/>
              </w:rPr>
              <w:t xml:space="preserve">Approx. Cost per </w:t>
            </w:r>
            <w:proofErr w:type="spellStart"/>
            <w:r w:rsidRPr="002648C8">
              <w:rPr>
                <w:b/>
                <w:bCs/>
                <w:sz w:val="20"/>
                <w:szCs w:val="20"/>
              </w:rPr>
              <w:t>month</w:t>
            </w:r>
            <w:r>
              <w:rPr>
                <w:bCs/>
                <w:sz w:val="20"/>
                <w:szCs w:val="20"/>
                <w:vertAlign w:val="superscript"/>
              </w:rPr>
              <w:t>b</w:t>
            </w:r>
            <w:proofErr w:type="spellEnd"/>
          </w:p>
        </w:tc>
        <w:tc>
          <w:tcPr>
            <w:tcW w:w="1560"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60BF0900" w14:textId="77777777" w:rsidR="005016C8" w:rsidRPr="002648C8" w:rsidRDefault="005016C8" w:rsidP="00487A15">
            <w:pPr>
              <w:spacing w:after="0" w:line="240" w:lineRule="auto"/>
              <w:jc w:val="center"/>
              <w:rPr>
                <w:b/>
                <w:bCs/>
                <w:sz w:val="20"/>
                <w:szCs w:val="20"/>
              </w:rPr>
            </w:pPr>
            <w:proofErr w:type="spellStart"/>
            <w:r w:rsidRPr="002648C8">
              <w:rPr>
                <w:b/>
                <w:bCs/>
                <w:sz w:val="20"/>
                <w:szCs w:val="20"/>
              </w:rPr>
              <w:t>PharmaCare</w:t>
            </w:r>
            <w:proofErr w:type="spellEnd"/>
            <w:r w:rsidRPr="002648C8">
              <w:rPr>
                <w:b/>
                <w:bCs/>
                <w:sz w:val="20"/>
                <w:szCs w:val="20"/>
              </w:rPr>
              <w:t xml:space="preserve"> </w:t>
            </w:r>
            <w:proofErr w:type="spellStart"/>
            <w:r w:rsidRPr="002648C8">
              <w:rPr>
                <w:b/>
                <w:bCs/>
                <w:sz w:val="20"/>
                <w:szCs w:val="20"/>
              </w:rPr>
              <w:t>Coverage</w:t>
            </w:r>
            <w:r>
              <w:rPr>
                <w:sz w:val="20"/>
                <w:szCs w:val="20"/>
                <w:vertAlign w:val="superscript"/>
              </w:rPr>
              <w:t>c</w:t>
            </w:r>
            <w:proofErr w:type="spellEnd"/>
          </w:p>
        </w:tc>
        <w:tc>
          <w:tcPr>
            <w:tcW w:w="3827"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1BC92D01" w14:textId="77777777" w:rsidR="005016C8" w:rsidRPr="003620B1" w:rsidRDefault="005016C8" w:rsidP="00487A15">
            <w:pPr>
              <w:spacing w:after="0" w:line="240" w:lineRule="auto"/>
              <w:jc w:val="center"/>
              <w:rPr>
                <w:bCs/>
                <w:sz w:val="20"/>
                <w:szCs w:val="20"/>
                <w:vertAlign w:val="superscript"/>
              </w:rPr>
            </w:pPr>
            <w:r w:rsidRPr="002648C8">
              <w:rPr>
                <w:b/>
                <w:bCs/>
                <w:sz w:val="20"/>
                <w:szCs w:val="20"/>
              </w:rPr>
              <w:t xml:space="preserve">Therapeutic </w:t>
            </w:r>
            <w:proofErr w:type="spellStart"/>
            <w:r>
              <w:rPr>
                <w:b/>
                <w:bCs/>
                <w:sz w:val="20"/>
                <w:szCs w:val="20"/>
              </w:rPr>
              <w:t>C</w:t>
            </w:r>
            <w:r w:rsidRPr="002648C8">
              <w:rPr>
                <w:b/>
                <w:bCs/>
                <w:sz w:val="20"/>
                <w:szCs w:val="20"/>
              </w:rPr>
              <w:t>onsiderations</w:t>
            </w:r>
            <w:r>
              <w:rPr>
                <w:sz w:val="20"/>
                <w:szCs w:val="20"/>
                <w:vertAlign w:val="superscript"/>
              </w:rPr>
              <w:t>d</w:t>
            </w:r>
            <w:proofErr w:type="spellEnd"/>
          </w:p>
        </w:tc>
      </w:tr>
      <w:tr w:rsidR="005016C8" w:rsidRPr="002648C8" w14:paraId="6FBF041F" w14:textId="77777777" w:rsidTr="00487A15">
        <w:trPr>
          <w:trHeight w:val="19"/>
        </w:trPr>
        <w:tc>
          <w:tcPr>
            <w:tcW w:w="10485" w:type="dxa"/>
            <w:gridSpan w:val="5"/>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14:paraId="41E7AC05" w14:textId="77777777" w:rsidR="005016C8" w:rsidRPr="002648C8" w:rsidRDefault="005016C8" w:rsidP="00487A15">
            <w:pPr>
              <w:spacing w:after="0" w:line="240" w:lineRule="auto"/>
              <w:jc w:val="center"/>
              <w:rPr>
                <w:b/>
                <w:bCs/>
                <w:sz w:val="20"/>
                <w:szCs w:val="20"/>
              </w:rPr>
            </w:pPr>
            <w:r w:rsidRPr="002648C8">
              <w:rPr>
                <w:b/>
                <w:bCs/>
                <w:sz w:val="20"/>
                <w:szCs w:val="20"/>
              </w:rPr>
              <w:t>Selective Serotonin Reuptake Inhibitors (SSRIs)</w:t>
            </w:r>
          </w:p>
        </w:tc>
      </w:tr>
      <w:tr w:rsidR="005016C8" w:rsidRPr="002648C8" w14:paraId="1BF7BC2F" w14:textId="77777777" w:rsidTr="00487A15">
        <w:trPr>
          <w:trHeight w:val="19"/>
        </w:trPr>
        <w:tc>
          <w:tcPr>
            <w:tcW w:w="10485" w:type="dxa"/>
            <w:gridSpan w:val="5"/>
            <w:tcBorders>
              <w:top w:val="single" w:sz="4" w:space="0" w:color="auto"/>
              <w:left w:val="single" w:sz="4" w:space="0" w:color="auto"/>
              <w:bottom w:val="single" w:sz="4" w:space="0" w:color="auto"/>
              <w:right w:val="single" w:sz="4" w:space="0" w:color="auto"/>
            </w:tcBorders>
            <w:shd w:val="clear" w:color="auto" w:fill="C6D9F1" w:themeFill="text2" w:themeFillTint="33"/>
          </w:tcPr>
          <w:p w14:paraId="0E0DFDF8" w14:textId="77777777" w:rsidR="005016C8" w:rsidRPr="002648C8" w:rsidRDefault="005016C8" w:rsidP="00487A15">
            <w:pPr>
              <w:spacing w:after="0" w:line="240" w:lineRule="auto"/>
              <w:rPr>
                <w:sz w:val="20"/>
                <w:szCs w:val="20"/>
              </w:rPr>
            </w:pPr>
            <w:r w:rsidRPr="002648C8">
              <w:rPr>
                <w:b/>
                <w:bCs/>
                <w:sz w:val="20"/>
                <w:szCs w:val="20"/>
              </w:rPr>
              <w:t>Common ADEs for all SSRIs</w:t>
            </w:r>
            <w:r w:rsidRPr="002648C8">
              <w:rPr>
                <w:sz w:val="20"/>
                <w:szCs w:val="20"/>
              </w:rPr>
              <w:t>: Headache, dizziness, anxiety/agitation, drowsiness, sleep disturbances, nausea, diarrhea, constipation, weight gain, sexual dysfunction</w:t>
            </w:r>
          </w:p>
          <w:p w14:paraId="49D4CB5D" w14:textId="164723F9" w:rsidR="005016C8" w:rsidRPr="002648C8" w:rsidRDefault="005016C8" w:rsidP="00487A15">
            <w:pPr>
              <w:spacing w:after="0" w:line="240" w:lineRule="auto"/>
              <w:rPr>
                <w:b/>
                <w:bCs/>
                <w:sz w:val="20"/>
                <w:szCs w:val="20"/>
              </w:rPr>
            </w:pPr>
            <w:r>
              <w:rPr>
                <w:b/>
                <w:bCs/>
                <w:sz w:val="20"/>
                <w:szCs w:val="20"/>
              </w:rPr>
              <w:t xml:space="preserve">Common </w:t>
            </w:r>
            <w:r w:rsidR="00380616">
              <w:rPr>
                <w:b/>
                <w:bCs/>
                <w:sz w:val="20"/>
                <w:szCs w:val="20"/>
              </w:rPr>
              <w:t>d</w:t>
            </w:r>
            <w:r w:rsidRPr="002648C8">
              <w:rPr>
                <w:b/>
                <w:bCs/>
                <w:sz w:val="20"/>
                <w:szCs w:val="20"/>
              </w:rPr>
              <w:t xml:space="preserve">rug </w:t>
            </w:r>
            <w:r w:rsidR="00380616">
              <w:rPr>
                <w:b/>
                <w:bCs/>
                <w:sz w:val="20"/>
                <w:szCs w:val="20"/>
              </w:rPr>
              <w:t>i</w:t>
            </w:r>
            <w:r w:rsidRPr="002648C8">
              <w:rPr>
                <w:b/>
                <w:bCs/>
                <w:sz w:val="20"/>
                <w:szCs w:val="20"/>
              </w:rPr>
              <w:t>nteractions</w:t>
            </w:r>
            <w:r>
              <w:rPr>
                <w:b/>
                <w:bCs/>
                <w:sz w:val="20"/>
                <w:szCs w:val="20"/>
              </w:rPr>
              <w:t xml:space="preserve"> for all SSRIs</w:t>
            </w:r>
            <w:r w:rsidRPr="002648C8">
              <w:rPr>
                <w:b/>
                <w:bCs/>
                <w:sz w:val="20"/>
                <w:szCs w:val="20"/>
              </w:rPr>
              <w:t xml:space="preserve">: </w:t>
            </w:r>
          </w:p>
          <w:p w14:paraId="038A9870" w14:textId="66F32DDF" w:rsidR="005016C8" w:rsidRPr="002648C8" w:rsidRDefault="005016C8" w:rsidP="00572198">
            <w:pPr>
              <w:spacing w:after="0" w:line="240" w:lineRule="auto"/>
              <w:ind w:left="292" w:hanging="292"/>
              <w:rPr>
                <w:sz w:val="20"/>
                <w:szCs w:val="20"/>
              </w:rPr>
            </w:pPr>
            <w:r>
              <w:rPr>
                <w:b/>
                <w:bCs/>
                <w:sz w:val="20"/>
                <w:szCs w:val="20"/>
              </w:rPr>
              <w:t xml:space="preserve">   </w:t>
            </w:r>
            <w:r w:rsidRPr="002648C8">
              <w:rPr>
                <w:b/>
                <w:bCs/>
                <w:sz w:val="20"/>
                <w:szCs w:val="20"/>
              </w:rPr>
              <w:t xml:space="preserve">QT </w:t>
            </w:r>
            <w:r w:rsidR="00380616">
              <w:rPr>
                <w:b/>
                <w:bCs/>
                <w:sz w:val="20"/>
                <w:szCs w:val="20"/>
              </w:rPr>
              <w:t>p</w:t>
            </w:r>
            <w:r w:rsidRPr="002648C8">
              <w:rPr>
                <w:b/>
                <w:bCs/>
                <w:sz w:val="20"/>
                <w:szCs w:val="20"/>
              </w:rPr>
              <w:t>rolongation:</w:t>
            </w:r>
            <w:r w:rsidRPr="002648C8">
              <w:rPr>
                <w:sz w:val="20"/>
                <w:szCs w:val="20"/>
              </w:rPr>
              <w:t xml:space="preserve"> All S</w:t>
            </w:r>
            <w:r>
              <w:rPr>
                <w:sz w:val="20"/>
                <w:szCs w:val="20"/>
              </w:rPr>
              <w:t>S</w:t>
            </w:r>
            <w:r w:rsidRPr="002648C8">
              <w:rPr>
                <w:sz w:val="20"/>
                <w:szCs w:val="20"/>
              </w:rPr>
              <w:t>RIs but most with citalopram, escitalopram – dose related. Caution with other QT prolonging agents</w:t>
            </w:r>
            <w:r w:rsidR="007630B8">
              <w:rPr>
                <w:sz w:val="20"/>
                <w:szCs w:val="20"/>
              </w:rPr>
              <w:t>.</w:t>
            </w:r>
          </w:p>
          <w:p w14:paraId="7706B882" w14:textId="760522BE" w:rsidR="005016C8" w:rsidRPr="002648C8" w:rsidRDefault="005016C8" w:rsidP="00572198">
            <w:pPr>
              <w:spacing w:after="0" w:line="240" w:lineRule="auto"/>
              <w:ind w:left="292" w:hanging="292"/>
              <w:rPr>
                <w:sz w:val="20"/>
                <w:szCs w:val="20"/>
              </w:rPr>
            </w:pPr>
            <w:r w:rsidRPr="002648C8">
              <w:rPr>
                <w:b/>
                <w:bCs/>
                <w:sz w:val="20"/>
                <w:szCs w:val="20"/>
              </w:rPr>
              <w:t xml:space="preserve">   GI bleeding: </w:t>
            </w:r>
            <w:r w:rsidRPr="002648C8">
              <w:rPr>
                <w:sz w:val="20"/>
                <w:szCs w:val="20"/>
              </w:rPr>
              <w:t>Caution with NSAIDs, antiplatelets and anticoagulants</w:t>
            </w:r>
            <w:r w:rsidR="007630B8">
              <w:rPr>
                <w:sz w:val="20"/>
                <w:szCs w:val="20"/>
              </w:rPr>
              <w:t>.</w:t>
            </w:r>
          </w:p>
          <w:p w14:paraId="76650181" w14:textId="76C14E5A" w:rsidR="005016C8" w:rsidRPr="002648C8" w:rsidRDefault="005016C8" w:rsidP="00572198">
            <w:pPr>
              <w:spacing w:after="0" w:line="240" w:lineRule="auto"/>
              <w:ind w:left="292" w:hanging="292"/>
              <w:rPr>
                <w:sz w:val="20"/>
                <w:szCs w:val="20"/>
              </w:rPr>
            </w:pPr>
            <w:r w:rsidRPr="002648C8">
              <w:rPr>
                <w:b/>
                <w:bCs/>
                <w:sz w:val="20"/>
                <w:szCs w:val="20"/>
              </w:rPr>
              <w:t xml:space="preserve">   Serotonin</w:t>
            </w:r>
            <w:r w:rsidRPr="002648C8">
              <w:rPr>
                <w:sz w:val="20"/>
                <w:szCs w:val="20"/>
              </w:rPr>
              <w:t xml:space="preserve"> </w:t>
            </w:r>
            <w:r w:rsidR="00380616" w:rsidRPr="00572198">
              <w:rPr>
                <w:b/>
                <w:bCs/>
                <w:sz w:val="20"/>
                <w:szCs w:val="20"/>
              </w:rPr>
              <w:t>s</w:t>
            </w:r>
            <w:r w:rsidRPr="002648C8">
              <w:rPr>
                <w:b/>
                <w:bCs/>
                <w:sz w:val="20"/>
                <w:szCs w:val="20"/>
              </w:rPr>
              <w:t>yndrome:</w:t>
            </w:r>
            <w:r w:rsidRPr="002648C8">
              <w:rPr>
                <w:sz w:val="20"/>
                <w:szCs w:val="20"/>
              </w:rPr>
              <w:t xml:space="preserve"> agitation, tachycardia, tremor, hyperreflexia. Increased risk with other serotonergic drugs (e.g.</w:t>
            </w:r>
            <w:r w:rsidR="00380616">
              <w:rPr>
                <w:sz w:val="20"/>
                <w:szCs w:val="20"/>
              </w:rPr>
              <w:t>,</w:t>
            </w:r>
            <w:r w:rsidRPr="002648C8">
              <w:rPr>
                <w:sz w:val="20"/>
                <w:szCs w:val="20"/>
              </w:rPr>
              <w:t xml:space="preserve"> MAOIs,</w:t>
            </w:r>
            <w:r>
              <w:rPr>
                <w:sz w:val="20"/>
                <w:szCs w:val="20"/>
              </w:rPr>
              <w:t xml:space="preserve"> </w:t>
            </w:r>
            <w:r w:rsidRPr="002648C8">
              <w:rPr>
                <w:sz w:val="20"/>
                <w:szCs w:val="20"/>
              </w:rPr>
              <w:t>linezolid</w:t>
            </w:r>
            <w:r>
              <w:rPr>
                <w:sz w:val="20"/>
                <w:szCs w:val="20"/>
              </w:rPr>
              <w:t>)</w:t>
            </w:r>
            <w:r w:rsidR="007630B8">
              <w:rPr>
                <w:sz w:val="20"/>
                <w:szCs w:val="20"/>
              </w:rPr>
              <w:t>.</w:t>
            </w:r>
          </w:p>
        </w:tc>
      </w:tr>
      <w:tr w:rsidR="005016C8" w:rsidRPr="002648C8" w14:paraId="19C81EDD" w14:textId="77777777" w:rsidTr="00487A15">
        <w:tc>
          <w:tcPr>
            <w:tcW w:w="1838" w:type="dxa"/>
            <w:tcBorders>
              <w:top w:val="single" w:sz="4" w:space="0" w:color="auto"/>
              <w:left w:val="single" w:sz="4" w:space="0" w:color="auto"/>
              <w:bottom w:val="single" w:sz="4" w:space="0" w:color="auto"/>
              <w:right w:val="single" w:sz="4" w:space="0" w:color="auto"/>
            </w:tcBorders>
            <w:hideMark/>
          </w:tcPr>
          <w:p w14:paraId="09FB168B" w14:textId="77777777" w:rsidR="005016C8" w:rsidRPr="002648C8" w:rsidRDefault="005016C8" w:rsidP="00487A15">
            <w:pPr>
              <w:spacing w:after="0" w:line="240" w:lineRule="auto"/>
              <w:rPr>
                <w:b/>
                <w:bCs/>
                <w:iCs/>
                <w:sz w:val="20"/>
                <w:szCs w:val="20"/>
              </w:rPr>
            </w:pPr>
            <w:r>
              <w:rPr>
                <w:b/>
                <w:bCs/>
                <w:iCs/>
                <w:sz w:val="20"/>
                <w:szCs w:val="20"/>
              </w:rPr>
              <w:t>C</w:t>
            </w:r>
            <w:r w:rsidRPr="002648C8">
              <w:rPr>
                <w:b/>
                <w:bCs/>
                <w:iCs/>
                <w:sz w:val="20"/>
                <w:szCs w:val="20"/>
              </w:rPr>
              <w:t>italopram</w:t>
            </w:r>
          </w:p>
          <w:p w14:paraId="009C8035" w14:textId="77777777" w:rsidR="005016C8" w:rsidRPr="002648C8" w:rsidRDefault="005016C8" w:rsidP="00487A15">
            <w:pPr>
              <w:spacing w:after="0" w:line="240" w:lineRule="auto"/>
              <w:rPr>
                <w:i/>
                <w:sz w:val="20"/>
                <w:szCs w:val="20"/>
              </w:rPr>
            </w:pPr>
            <w:r w:rsidRPr="002648C8">
              <w:rPr>
                <w:i/>
                <w:sz w:val="20"/>
                <w:szCs w:val="20"/>
              </w:rPr>
              <w:t>Celexa, G</w:t>
            </w:r>
          </w:p>
          <w:p w14:paraId="0EEF1D17" w14:textId="77777777" w:rsidR="005016C8" w:rsidRPr="002648C8" w:rsidRDefault="005016C8" w:rsidP="00487A15">
            <w:pPr>
              <w:spacing w:after="0" w:line="240" w:lineRule="auto"/>
              <w:rPr>
                <w:iCs/>
                <w:sz w:val="20"/>
                <w:szCs w:val="20"/>
              </w:rPr>
            </w:pPr>
            <w:r w:rsidRPr="002648C8">
              <w:rPr>
                <w:iCs/>
                <w:sz w:val="20"/>
                <w:szCs w:val="20"/>
              </w:rPr>
              <w:t xml:space="preserve">Tabs: 10, 20, 30, 40 mg </w:t>
            </w:r>
          </w:p>
        </w:tc>
        <w:tc>
          <w:tcPr>
            <w:tcW w:w="2410" w:type="dxa"/>
            <w:tcBorders>
              <w:top w:val="single" w:sz="4" w:space="0" w:color="auto"/>
              <w:left w:val="single" w:sz="4" w:space="0" w:color="auto"/>
              <w:bottom w:val="single" w:sz="4" w:space="0" w:color="auto"/>
              <w:right w:val="single" w:sz="4" w:space="0" w:color="auto"/>
            </w:tcBorders>
            <w:hideMark/>
          </w:tcPr>
          <w:p w14:paraId="063BB8CD" w14:textId="77777777" w:rsidR="005016C8" w:rsidRPr="002648C8" w:rsidRDefault="005016C8" w:rsidP="00487A15">
            <w:pPr>
              <w:spacing w:after="0" w:line="240" w:lineRule="auto"/>
              <w:rPr>
                <w:sz w:val="20"/>
                <w:szCs w:val="20"/>
              </w:rPr>
            </w:pPr>
            <w:r w:rsidRPr="002648C8">
              <w:rPr>
                <w:sz w:val="20"/>
                <w:szCs w:val="20"/>
              </w:rPr>
              <w:t>Initial: 10-20 mg once daily</w:t>
            </w:r>
          </w:p>
          <w:p w14:paraId="3C2D4D5A" w14:textId="77777777" w:rsidR="005016C8" w:rsidRPr="002648C8" w:rsidRDefault="005016C8" w:rsidP="00487A15">
            <w:pPr>
              <w:spacing w:after="0" w:line="240" w:lineRule="auto"/>
              <w:rPr>
                <w:sz w:val="20"/>
                <w:szCs w:val="20"/>
              </w:rPr>
            </w:pPr>
            <w:r w:rsidRPr="002648C8">
              <w:rPr>
                <w:sz w:val="20"/>
                <w:szCs w:val="20"/>
              </w:rPr>
              <w:t>Usual: 20-40 mg once daily</w:t>
            </w:r>
          </w:p>
          <w:p w14:paraId="30FD52B8" w14:textId="77777777" w:rsidR="005016C8" w:rsidRPr="002648C8" w:rsidRDefault="005016C8" w:rsidP="00487A15">
            <w:pPr>
              <w:spacing w:after="0" w:line="240" w:lineRule="auto"/>
              <w:rPr>
                <w:sz w:val="20"/>
                <w:szCs w:val="20"/>
              </w:rPr>
            </w:pPr>
            <w:r w:rsidRPr="002648C8">
              <w:rPr>
                <w:sz w:val="20"/>
                <w:szCs w:val="20"/>
              </w:rPr>
              <w:t>Max: 40 mg per day</w:t>
            </w:r>
          </w:p>
        </w:tc>
        <w:tc>
          <w:tcPr>
            <w:tcW w:w="850" w:type="dxa"/>
            <w:tcBorders>
              <w:top w:val="single" w:sz="4" w:space="0" w:color="auto"/>
              <w:left w:val="single" w:sz="4" w:space="0" w:color="auto"/>
              <w:bottom w:val="single" w:sz="4" w:space="0" w:color="auto"/>
              <w:right w:val="single" w:sz="4" w:space="0" w:color="auto"/>
            </w:tcBorders>
            <w:hideMark/>
          </w:tcPr>
          <w:p w14:paraId="015B36E9" w14:textId="77777777" w:rsidR="005016C8" w:rsidRPr="002648C8" w:rsidRDefault="005016C8" w:rsidP="00487A15">
            <w:pPr>
              <w:spacing w:after="0" w:line="240" w:lineRule="auto"/>
              <w:rPr>
                <w:sz w:val="20"/>
                <w:szCs w:val="20"/>
              </w:rPr>
            </w:pPr>
            <w:r w:rsidRPr="002648C8">
              <w:rPr>
                <w:sz w:val="20"/>
                <w:szCs w:val="20"/>
              </w:rPr>
              <w:t xml:space="preserve"> $</w:t>
            </w:r>
            <w:r>
              <w:rPr>
                <w:sz w:val="20"/>
                <w:szCs w:val="20"/>
              </w:rPr>
              <w:t>10</w:t>
            </w:r>
          </w:p>
        </w:tc>
        <w:tc>
          <w:tcPr>
            <w:tcW w:w="1560" w:type="dxa"/>
            <w:tcBorders>
              <w:top w:val="single" w:sz="4" w:space="0" w:color="auto"/>
              <w:left w:val="single" w:sz="4" w:space="0" w:color="auto"/>
              <w:bottom w:val="single" w:sz="4" w:space="0" w:color="auto"/>
              <w:right w:val="single" w:sz="4" w:space="0" w:color="auto"/>
            </w:tcBorders>
            <w:hideMark/>
          </w:tcPr>
          <w:p w14:paraId="235648DC" w14:textId="77777777" w:rsidR="005016C8" w:rsidRPr="002648C8" w:rsidRDefault="005016C8" w:rsidP="00487A15">
            <w:pPr>
              <w:spacing w:after="0" w:line="240" w:lineRule="auto"/>
              <w:rPr>
                <w:sz w:val="20"/>
                <w:szCs w:val="20"/>
              </w:rPr>
            </w:pPr>
            <w:r w:rsidRPr="002648C8">
              <w:rPr>
                <w:sz w:val="20"/>
                <w:szCs w:val="20"/>
              </w:rPr>
              <w:t xml:space="preserve">Regular </w:t>
            </w:r>
            <w:r>
              <w:rPr>
                <w:sz w:val="20"/>
                <w:szCs w:val="20"/>
              </w:rPr>
              <w:t>Be</w:t>
            </w:r>
            <w:r w:rsidRPr="002648C8">
              <w:rPr>
                <w:sz w:val="20"/>
                <w:szCs w:val="20"/>
              </w:rPr>
              <w:t>nefit</w:t>
            </w:r>
          </w:p>
        </w:tc>
        <w:tc>
          <w:tcPr>
            <w:tcW w:w="3827" w:type="dxa"/>
            <w:tcBorders>
              <w:top w:val="single" w:sz="4" w:space="0" w:color="auto"/>
              <w:left w:val="single" w:sz="4" w:space="0" w:color="auto"/>
              <w:bottom w:val="single" w:sz="4" w:space="0" w:color="auto"/>
              <w:right w:val="single" w:sz="4" w:space="0" w:color="auto"/>
            </w:tcBorders>
          </w:tcPr>
          <w:p w14:paraId="4035ECF3" w14:textId="77777777" w:rsidR="005016C8" w:rsidRPr="002648C8" w:rsidRDefault="005016C8" w:rsidP="00487A15">
            <w:pPr>
              <w:pStyle w:val="ListParagraph"/>
              <w:numPr>
                <w:ilvl w:val="0"/>
                <w:numId w:val="24"/>
              </w:numPr>
              <w:spacing w:after="0" w:line="240" w:lineRule="auto"/>
              <w:ind w:left="216" w:hanging="187"/>
              <w:rPr>
                <w:sz w:val="20"/>
                <w:szCs w:val="20"/>
              </w:rPr>
            </w:pPr>
            <w:r w:rsidRPr="002648C8">
              <w:rPr>
                <w:sz w:val="20"/>
                <w:szCs w:val="20"/>
              </w:rPr>
              <w:t>Dose related risk of QT prolongation</w:t>
            </w:r>
          </w:p>
          <w:p w14:paraId="6FD00120" w14:textId="77777777" w:rsidR="005016C8" w:rsidRPr="002648C8" w:rsidRDefault="005016C8" w:rsidP="00487A15">
            <w:pPr>
              <w:pStyle w:val="ListParagraph"/>
              <w:numPr>
                <w:ilvl w:val="0"/>
                <w:numId w:val="24"/>
              </w:numPr>
              <w:spacing w:after="0" w:line="240" w:lineRule="auto"/>
              <w:ind w:left="216" w:hanging="187"/>
              <w:rPr>
                <w:sz w:val="20"/>
                <w:szCs w:val="20"/>
              </w:rPr>
            </w:pPr>
            <w:r w:rsidRPr="002648C8">
              <w:rPr>
                <w:sz w:val="20"/>
                <w:szCs w:val="20"/>
              </w:rPr>
              <w:t xml:space="preserve">Drug interactions: Avoid concurrent use with medications that prolong the QTc interval (e.g., sotalol, digoxin, antipsychotics, lithium, TCAs) </w:t>
            </w:r>
          </w:p>
        </w:tc>
      </w:tr>
      <w:tr w:rsidR="005016C8" w:rsidRPr="002648C8" w14:paraId="19B4EC2B" w14:textId="77777777" w:rsidTr="00487A15">
        <w:trPr>
          <w:cantSplit/>
        </w:trPr>
        <w:tc>
          <w:tcPr>
            <w:tcW w:w="1838" w:type="dxa"/>
            <w:tcBorders>
              <w:top w:val="single" w:sz="4" w:space="0" w:color="auto"/>
              <w:left w:val="single" w:sz="4" w:space="0" w:color="auto"/>
              <w:bottom w:val="single" w:sz="4" w:space="0" w:color="auto"/>
              <w:right w:val="single" w:sz="4" w:space="0" w:color="auto"/>
            </w:tcBorders>
          </w:tcPr>
          <w:p w14:paraId="2D54D00A" w14:textId="77777777" w:rsidR="005016C8" w:rsidRPr="002648C8" w:rsidRDefault="005016C8" w:rsidP="00487A15">
            <w:pPr>
              <w:spacing w:after="0" w:line="240" w:lineRule="auto"/>
              <w:rPr>
                <w:b/>
                <w:bCs/>
                <w:iCs/>
                <w:sz w:val="20"/>
                <w:szCs w:val="20"/>
              </w:rPr>
            </w:pPr>
            <w:r>
              <w:rPr>
                <w:b/>
                <w:bCs/>
                <w:iCs/>
                <w:sz w:val="20"/>
                <w:szCs w:val="20"/>
              </w:rPr>
              <w:t>E</w:t>
            </w:r>
            <w:r w:rsidRPr="002648C8">
              <w:rPr>
                <w:b/>
                <w:bCs/>
                <w:iCs/>
                <w:sz w:val="20"/>
                <w:szCs w:val="20"/>
              </w:rPr>
              <w:t>scitalopram</w:t>
            </w:r>
          </w:p>
          <w:p w14:paraId="29BDDB9D" w14:textId="77777777" w:rsidR="005016C8" w:rsidRPr="002648C8" w:rsidRDefault="005016C8" w:rsidP="00487A15">
            <w:pPr>
              <w:spacing w:after="0" w:line="240" w:lineRule="auto"/>
              <w:rPr>
                <w:i/>
                <w:sz w:val="20"/>
                <w:szCs w:val="20"/>
              </w:rPr>
            </w:pPr>
            <w:proofErr w:type="spellStart"/>
            <w:r w:rsidRPr="002648C8">
              <w:rPr>
                <w:i/>
                <w:sz w:val="20"/>
                <w:szCs w:val="20"/>
              </w:rPr>
              <w:t>Cipralex</w:t>
            </w:r>
            <w:proofErr w:type="spellEnd"/>
            <w:r w:rsidRPr="002648C8">
              <w:rPr>
                <w:i/>
                <w:sz w:val="20"/>
                <w:szCs w:val="20"/>
              </w:rPr>
              <w:t>, G</w:t>
            </w:r>
          </w:p>
          <w:p w14:paraId="739ED08D" w14:textId="77777777" w:rsidR="005016C8" w:rsidRPr="002648C8" w:rsidRDefault="005016C8" w:rsidP="00487A15">
            <w:pPr>
              <w:spacing w:after="0" w:line="240" w:lineRule="auto"/>
              <w:rPr>
                <w:iCs/>
                <w:sz w:val="20"/>
                <w:szCs w:val="20"/>
              </w:rPr>
            </w:pPr>
            <w:r w:rsidRPr="002648C8">
              <w:rPr>
                <w:iCs/>
                <w:sz w:val="20"/>
                <w:szCs w:val="20"/>
              </w:rPr>
              <w:t xml:space="preserve">Tabs: 10, 15, 20 mg </w:t>
            </w:r>
          </w:p>
          <w:p w14:paraId="2EB3AC1B" w14:textId="77777777" w:rsidR="005016C8" w:rsidRPr="002648C8" w:rsidRDefault="005016C8" w:rsidP="00487A15">
            <w:pPr>
              <w:spacing w:after="0" w:line="240" w:lineRule="auto"/>
              <w:rPr>
                <w:iCs/>
                <w:sz w:val="20"/>
                <w:szCs w:val="20"/>
              </w:rPr>
            </w:pPr>
          </w:p>
          <w:p w14:paraId="3DDE5D74" w14:textId="77777777" w:rsidR="005016C8" w:rsidRPr="002648C8" w:rsidRDefault="005016C8" w:rsidP="00487A15">
            <w:pPr>
              <w:spacing w:after="0" w:line="240" w:lineRule="auto"/>
              <w:rPr>
                <w:iCs/>
                <w:sz w:val="20"/>
                <w:szCs w:val="20"/>
              </w:rPr>
            </w:pPr>
            <w:r w:rsidRPr="002648C8">
              <w:rPr>
                <w:iCs/>
                <w:sz w:val="20"/>
                <w:szCs w:val="20"/>
              </w:rPr>
              <w:t>ODT tabs: 10, 20 mg</w:t>
            </w:r>
          </w:p>
        </w:tc>
        <w:tc>
          <w:tcPr>
            <w:tcW w:w="2410" w:type="dxa"/>
            <w:tcBorders>
              <w:top w:val="single" w:sz="4" w:space="0" w:color="auto"/>
              <w:left w:val="single" w:sz="4" w:space="0" w:color="auto"/>
              <w:bottom w:val="single" w:sz="4" w:space="0" w:color="auto"/>
              <w:right w:val="single" w:sz="4" w:space="0" w:color="auto"/>
            </w:tcBorders>
            <w:hideMark/>
          </w:tcPr>
          <w:p w14:paraId="16B3F639" w14:textId="77777777" w:rsidR="005016C8" w:rsidRPr="002648C8" w:rsidRDefault="005016C8" w:rsidP="00487A15">
            <w:pPr>
              <w:spacing w:after="0" w:line="240" w:lineRule="auto"/>
              <w:rPr>
                <w:sz w:val="20"/>
                <w:szCs w:val="20"/>
              </w:rPr>
            </w:pPr>
            <w:r w:rsidRPr="002648C8">
              <w:rPr>
                <w:sz w:val="20"/>
                <w:szCs w:val="20"/>
              </w:rPr>
              <w:t>Initial: 5-10 mg once daily</w:t>
            </w:r>
          </w:p>
          <w:p w14:paraId="10F99C56" w14:textId="77777777" w:rsidR="005016C8" w:rsidRPr="002648C8" w:rsidRDefault="005016C8" w:rsidP="00487A15">
            <w:pPr>
              <w:spacing w:after="0" w:line="240" w:lineRule="auto"/>
              <w:rPr>
                <w:sz w:val="20"/>
                <w:szCs w:val="20"/>
              </w:rPr>
            </w:pPr>
            <w:r w:rsidRPr="002648C8">
              <w:rPr>
                <w:sz w:val="20"/>
                <w:szCs w:val="20"/>
              </w:rPr>
              <w:t>Usual: 10-20 mg once daily</w:t>
            </w:r>
          </w:p>
          <w:p w14:paraId="52EF487D" w14:textId="77777777" w:rsidR="005016C8" w:rsidRPr="002648C8" w:rsidRDefault="005016C8" w:rsidP="00487A15">
            <w:pPr>
              <w:spacing w:after="0" w:line="240" w:lineRule="auto"/>
              <w:rPr>
                <w:sz w:val="20"/>
                <w:szCs w:val="20"/>
              </w:rPr>
            </w:pPr>
            <w:r w:rsidRPr="002648C8">
              <w:rPr>
                <w:sz w:val="20"/>
                <w:szCs w:val="20"/>
              </w:rPr>
              <w:t xml:space="preserve">Max: 20 mg per day </w:t>
            </w:r>
          </w:p>
        </w:tc>
        <w:tc>
          <w:tcPr>
            <w:tcW w:w="850" w:type="dxa"/>
            <w:tcBorders>
              <w:top w:val="single" w:sz="4" w:space="0" w:color="auto"/>
              <w:left w:val="single" w:sz="4" w:space="0" w:color="auto"/>
              <w:bottom w:val="single" w:sz="4" w:space="0" w:color="auto"/>
              <w:right w:val="single" w:sz="4" w:space="0" w:color="auto"/>
            </w:tcBorders>
          </w:tcPr>
          <w:p w14:paraId="40BCB48F" w14:textId="77777777" w:rsidR="005016C8" w:rsidRPr="002648C8" w:rsidRDefault="005016C8" w:rsidP="00487A15">
            <w:pPr>
              <w:spacing w:after="0" w:line="240" w:lineRule="auto"/>
              <w:rPr>
                <w:sz w:val="20"/>
                <w:szCs w:val="20"/>
              </w:rPr>
            </w:pPr>
            <w:r w:rsidRPr="002648C8">
              <w:rPr>
                <w:sz w:val="20"/>
                <w:szCs w:val="20"/>
              </w:rPr>
              <w:t>$1</w:t>
            </w:r>
            <w:r>
              <w:rPr>
                <w:sz w:val="20"/>
                <w:szCs w:val="20"/>
              </w:rPr>
              <w:t>5</w:t>
            </w:r>
          </w:p>
          <w:p w14:paraId="2267A0ED" w14:textId="77777777" w:rsidR="005016C8" w:rsidRPr="002648C8" w:rsidRDefault="005016C8" w:rsidP="00487A15">
            <w:pPr>
              <w:spacing w:after="0" w:line="240" w:lineRule="auto"/>
              <w:rPr>
                <w:sz w:val="20"/>
                <w:szCs w:val="20"/>
              </w:rPr>
            </w:pPr>
          </w:p>
          <w:p w14:paraId="7C9568CE" w14:textId="77777777" w:rsidR="005016C8" w:rsidRPr="002648C8" w:rsidRDefault="005016C8" w:rsidP="00487A15">
            <w:pPr>
              <w:spacing w:after="0" w:line="240" w:lineRule="auto"/>
              <w:rPr>
                <w:sz w:val="20"/>
                <w:szCs w:val="20"/>
              </w:rPr>
            </w:pPr>
          </w:p>
          <w:p w14:paraId="0AE29655" w14:textId="77777777" w:rsidR="005016C8" w:rsidRPr="002648C8" w:rsidRDefault="005016C8" w:rsidP="00487A15">
            <w:pPr>
              <w:spacing w:after="0" w:line="240" w:lineRule="auto"/>
              <w:rPr>
                <w:sz w:val="20"/>
                <w:szCs w:val="20"/>
              </w:rPr>
            </w:pPr>
            <w:r w:rsidRPr="002648C8">
              <w:rPr>
                <w:sz w:val="20"/>
                <w:szCs w:val="20"/>
              </w:rPr>
              <w:t>$55</w:t>
            </w:r>
          </w:p>
        </w:tc>
        <w:tc>
          <w:tcPr>
            <w:tcW w:w="1560" w:type="dxa"/>
            <w:tcBorders>
              <w:top w:val="single" w:sz="4" w:space="0" w:color="auto"/>
              <w:left w:val="single" w:sz="4" w:space="0" w:color="auto"/>
              <w:bottom w:val="single" w:sz="4" w:space="0" w:color="auto"/>
              <w:right w:val="single" w:sz="4" w:space="0" w:color="auto"/>
            </w:tcBorders>
          </w:tcPr>
          <w:p w14:paraId="31ADF925" w14:textId="77777777" w:rsidR="005016C8" w:rsidRPr="002648C8" w:rsidRDefault="005016C8" w:rsidP="00487A15">
            <w:pPr>
              <w:spacing w:after="0" w:line="240" w:lineRule="auto"/>
              <w:rPr>
                <w:sz w:val="20"/>
                <w:szCs w:val="20"/>
              </w:rPr>
            </w:pPr>
            <w:r w:rsidRPr="002648C8">
              <w:rPr>
                <w:sz w:val="20"/>
                <w:szCs w:val="20"/>
              </w:rPr>
              <w:t xml:space="preserve">Regular Benefit: </w:t>
            </w:r>
          </w:p>
          <w:p w14:paraId="7A3BD81B" w14:textId="77777777" w:rsidR="005016C8" w:rsidRPr="002648C8" w:rsidRDefault="005016C8" w:rsidP="00487A15">
            <w:pPr>
              <w:spacing w:after="0" w:line="240" w:lineRule="auto"/>
              <w:rPr>
                <w:sz w:val="20"/>
                <w:szCs w:val="20"/>
              </w:rPr>
            </w:pPr>
            <w:r w:rsidRPr="002648C8">
              <w:rPr>
                <w:sz w:val="20"/>
                <w:szCs w:val="20"/>
              </w:rPr>
              <w:t>10, 20 mg tabs</w:t>
            </w:r>
          </w:p>
          <w:p w14:paraId="64DE7194" w14:textId="77777777" w:rsidR="005016C8" w:rsidRPr="002648C8" w:rsidRDefault="005016C8" w:rsidP="00487A15">
            <w:pPr>
              <w:spacing w:after="0" w:line="240" w:lineRule="auto"/>
              <w:rPr>
                <w:sz w:val="20"/>
                <w:szCs w:val="20"/>
              </w:rPr>
            </w:pPr>
          </w:p>
          <w:p w14:paraId="44B818A7" w14:textId="77777777" w:rsidR="005016C8" w:rsidRPr="002648C8" w:rsidRDefault="005016C8" w:rsidP="00487A15">
            <w:pPr>
              <w:spacing w:after="0" w:line="240" w:lineRule="auto"/>
              <w:rPr>
                <w:sz w:val="20"/>
                <w:szCs w:val="20"/>
              </w:rPr>
            </w:pPr>
            <w:r w:rsidRPr="002648C8">
              <w:rPr>
                <w:sz w:val="20"/>
                <w:szCs w:val="20"/>
              </w:rPr>
              <w:t xml:space="preserve">Non-benefit: </w:t>
            </w:r>
          </w:p>
          <w:p w14:paraId="659688FF" w14:textId="77777777" w:rsidR="005016C8" w:rsidRPr="002648C8" w:rsidRDefault="005016C8" w:rsidP="00487A15">
            <w:pPr>
              <w:spacing w:after="0" w:line="240" w:lineRule="auto"/>
              <w:rPr>
                <w:sz w:val="20"/>
                <w:szCs w:val="20"/>
              </w:rPr>
            </w:pPr>
            <w:r w:rsidRPr="002648C8">
              <w:rPr>
                <w:sz w:val="20"/>
                <w:szCs w:val="20"/>
              </w:rPr>
              <w:t xml:space="preserve">15 mg, and ODT </w:t>
            </w:r>
          </w:p>
        </w:tc>
        <w:tc>
          <w:tcPr>
            <w:tcW w:w="3827" w:type="dxa"/>
            <w:tcBorders>
              <w:top w:val="single" w:sz="4" w:space="0" w:color="auto"/>
              <w:left w:val="single" w:sz="4" w:space="0" w:color="auto"/>
              <w:bottom w:val="single" w:sz="4" w:space="0" w:color="auto"/>
              <w:right w:val="single" w:sz="4" w:space="0" w:color="auto"/>
            </w:tcBorders>
          </w:tcPr>
          <w:p w14:paraId="5B127FAB" w14:textId="77777777"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Dose related risk of QT prolongation</w:t>
            </w:r>
          </w:p>
          <w:p w14:paraId="6FB8A593" w14:textId="77777777"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Drug interactions: Avoid concurrent use with medications that prolong the QTc interval (e.g., sotalol, digoxin,</w:t>
            </w:r>
            <w:r>
              <w:rPr>
                <w:sz w:val="20"/>
                <w:szCs w:val="20"/>
              </w:rPr>
              <w:t xml:space="preserve"> </w:t>
            </w:r>
            <w:r w:rsidRPr="002648C8">
              <w:rPr>
                <w:sz w:val="20"/>
                <w:szCs w:val="20"/>
              </w:rPr>
              <w:t>antipsychotics, lithium, TCAs)</w:t>
            </w:r>
          </w:p>
        </w:tc>
      </w:tr>
      <w:tr w:rsidR="005016C8" w:rsidRPr="002648C8" w14:paraId="42B21E49" w14:textId="77777777" w:rsidTr="00572198">
        <w:trPr>
          <w:trHeight w:hRule="exact" w:val="1538"/>
        </w:trPr>
        <w:tc>
          <w:tcPr>
            <w:tcW w:w="1838" w:type="dxa"/>
            <w:tcBorders>
              <w:top w:val="single" w:sz="4" w:space="0" w:color="auto"/>
              <w:left w:val="single" w:sz="4" w:space="0" w:color="auto"/>
              <w:bottom w:val="single" w:sz="4" w:space="0" w:color="auto"/>
              <w:right w:val="single" w:sz="4" w:space="0" w:color="auto"/>
            </w:tcBorders>
            <w:hideMark/>
          </w:tcPr>
          <w:p w14:paraId="4CD4F986" w14:textId="77777777" w:rsidR="005016C8" w:rsidRPr="00C860BC" w:rsidRDefault="005016C8" w:rsidP="00487A15">
            <w:pPr>
              <w:spacing w:after="0" w:line="240" w:lineRule="auto"/>
              <w:rPr>
                <w:b/>
                <w:bCs/>
                <w:iCs/>
                <w:sz w:val="20"/>
                <w:szCs w:val="20"/>
              </w:rPr>
            </w:pPr>
            <w:r>
              <w:rPr>
                <w:b/>
                <w:bCs/>
                <w:iCs/>
                <w:sz w:val="20"/>
                <w:szCs w:val="20"/>
              </w:rPr>
              <w:t>F</w:t>
            </w:r>
            <w:r w:rsidRPr="00C860BC">
              <w:rPr>
                <w:b/>
                <w:bCs/>
                <w:iCs/>
                <w:sz w:val="20"/>
                <w:szCs w:val="20"/>
              </w:rPr>
              <w:t>luoxetine</w:t>
            </w:r>
          </w:p>
          <w:p w14:paraId="21756399" w14:textId="77777777" w:rsidR="005016C8" w:rsidRPr="002648C8" w:rsidRDefault="005016C8" w:rsidP="00487A15">
            <w:pPr>
              <w:spacing w:after="0" w:line="240" w:lineRule="auto"/>
              <w:rPr>
                <w:i/>
                <w:sz w:val="20"/>
                <w:szCs w:val="20"/>
              </w:rPr>
            </w:pPr>
            <w:r w:rsidRPr="002648C8">
              <w:rPr>
                <w:i/>
                <w:sz w:val="20"/>
                <w:szCs w:val="20"/>
              </w:rPr>
              <w:t>Prozac, G</w:t>
            </w:r>
          </w:p>
          <w:p w14:paraId="2F7A96DC" w14:textId="77777777" w:rsidR="005016C8" w:rsidRPr="002648C8" w:rsidRDefault="005016C8" w:rsidP="00487A15">
            <w:pPr>
              <w:spacing w:after="0" w:line="240" w:lineRule="auto"/>
              <w:rPr>
                <w:iCs/>
                <w:sz w:val="20"/>
                <w:szCs w:val="20"/>
              </w:rPr>
            </w:pPr>
            <w:r w:rsidRPr="002648C8">
              <w:rPr>
                <w:iCs/>
                <w:sz w:val="20"/>
                <w:szCs w:val="20"/>
              </w:rPr>
              <w:t>Caps: 10, 20, 40, 60 mg</w:t>
            </w:r>
          </w:p>
          <w:p w14:paraId="0CFA4B32" w14:textId="77777777" w:rsidR="005016C8" w:rsidRPr="002648C8" w:rsidRDefault="005016C8" w:rsidP="00487A15">
            <w:pPr>
              <w:spacing w:after="0" w:line="240" w:lineRule="auto"/>
              <w:rPr>
                <w:iCs/>
                <w:sz w:val="20"/>
                <w:szCs w:val="20"/>
              </w:rPr>
            </w:pPr>
            <w:r w:rsidRPr="002648C8">
              <w:rPr>
                <w:iCs/>
                <w:sz w:val="20"/>
                <w:szCs w:val="20"/>
              </w:rPr>
              <w:t>Oral Solution: 4 mg/ml</w:t>
            </w:r>
          </w:p>
        </w:tc>
        <w:tc>
          <w:tcPr>
            <w:tcW w:w="2410" w:type="dxa"/>
            <w:tcBorders>
              <w:top w:val="single" w:sz="4" w:space="0" w:color="auto"/>
              <w:left w:val="single" w:sz="4" w:space="0" w:color="auto"/>
              <w:bottom w:val="single" w:sz="4" w:space="0" w:color="auto"/>
              <w:right w:val="single" w:sz="4" w:space="0" w:color="auto"/>
            </w:tcBorders>
            <w:hideMark/>
          </w:tcPr>
          <w:p w14:paraId="79236566" w14:textId="77777777" w:rsidR="005016C8" w:rsidRPr="002648C8" w:rsidRDefault="005016C8" w:rsidP="00487A15">
            <w:pPr>
              <w:spacing w:after="0" w:line="240" w:lineRule="auto"/>
              <w:rPr>
                <w:sz w:val="20"/>
                <w:szCs w:val="20"/>
              </w:rPr>
            </w:pPr>
            <w:r w:rsidRPr="002648C8">
              <w:rPr>
                <w:sz w:val="20"/>
                <w:szCs w:val="20"/>
              </w:rPr>
              <w:t>Initial: 20 mg once daily</w:t>
            </w:r>
          </w:p>
          <w:p w14:paraId="5DF5E8A6" w14:textId="77777777" w:rsidR="005016C8" w:rsidRPr="002648C8" w:rsidRDefault="005016C8" w:rsidP="00487A15">
            <w:pPr>
              <w:spacing w:after="0" w:line="240" w:lineRule="auto"/>
              <w:rPr>
                <w:sz w:val="20"/>
                <w:szCs w:val="20"/>
              </w:rPr>
            </w:pPr>
            <w:r w:rsidRPr="002648C8">
              <w:rPr>
                <w:sz w:val="20"/>
                <w:szCs w:val="20"/>
              </w:rPr>
              <w:t>Usual: 20-40 mg once daily</w:t>
            </w:r>
          </w:p>
          <w:p w14:paraId="3DEB060A" w14:textId="77777777" w:rsidR="005016C8" w:rsidRPr="002648C8" w:rsidRDefault="005016C8" w:rsidP="00487A15">
            <w:pPr>
              <w:spacing w:after="0" w:line="240" w:lineRule="auto"/>
              <w:rPr>
                <w:sz w:val="20"/>
                <w:szCs w:val="20"/>
              </w:rPr>
            </w:pPr>
            <w:r w:rsidRPr="002648C8">
              <w:rPr>
                <w:sz w:val="20"/>
                <w:szCs w:val="20"/>
              </w:rPr>
              <w:t>Max: 60 mg per day</w:t>
            </w:r>
          </w:p>
        </w:tc>
        <w:tc>
          <w:tcPr>
            <w:tcW w:w="850" w:type="dxa"/>
            <w:tcBorders>
              <w:top w:val="single" w:sz="4" w:space="0" w:color="auto"/>
              <w:left w:val="single" w:sz="4" w:space="0" w:color="auto"/>
              <w:bottom w:val="single" w:sz="4" w:space="0" w:color="auto"/>
              <w:right w:val="single" w:sz="4" w:space="0" w:color="auto"/>
            </w:tcBorders>
            <w:hideMark/>
          </w:tcPr>
          <w:p w14:paraId="7C539063" w14:textId="77777777" w:rsidR="005016C8" w:rsidRPr="002648C8" w:rsidRDefault="005016C8" w:rsidP="00487A15">
            <w:pPr>
              <w:spacing w:after="0" w:line="240" w:lineRule="auto"/>
              <w:rPr>
                <w:sz w:val="20"/>
                <w:szCs w:val="20"/>
              </w:rPr>
            </w:pPr>
            <w:r w:rsidRPr="002648C8">
              <w:rPr>
                <w:sz w:val="20"/>
                <w:szCs w:val="20"/>
              </w:rPr>
              <w:t>$1</w:t>
            </w:r>
            <w:r>
              <w:rPr>
                <w:sz w:val="20"/>
                <w:szCs w:val="20"/>
              </w:rPr>
              <w:t>5</w:t>
            </w:r>
            <w:r w:rsidRPr="002648C8">
              <w:rPr>
                <w:sz w:val="20"/>
                <w:szCs w:val="20"/>
              </w:rPr>
              <w:t>-25</w:t>
            </w:r>
          </w:p>
        </w:tc>
        <w:tc>
          <w:tcPr>
            <w:tcW w:w="1560" w:type="dxa"/>
            <w:tcBorders>
              <w:top w:val="single" w:sz="4" w:space="0" w:color="auto"/>
              <w:left w:val="single" w:sz="4" w:space="0" w:color="auto"/>
              <w:bottom w:val="single" w:sz="4" w:space="0" w:color="auto"/>
              <w:right w:val="single" w:sz="4" w:space="0" w:color="auto"/>
            </w:tcBorders>
            <w:hideMark/>
          </w:tcPr>
          <w:p w14:paraId="2CD70F3E" w14:textId="77777777" w:rsidR="005016C8" w:rsidRPr="002648C8" w:rsidRDefault="005016C8" w:rsidP="00487A15">
            <w:pPr>
              <w:spacing w:after="0" w:line="240" w:lineRule="auto"/>
              <w:rPr>
                <w:sz w:val="20"/>
                <w:szCs w:val="20"/>
              </w:rPr>
            </w:pPr>
            <w:r w:rsidRPr="002648C8">
              <w:rPr>
                <w:sz w:val="20"/>
                <w:szCs w:val="20"/>
              </w:rPr>
              <w:t>Regular Benefit</w:t>
            </w:r>
          </w:p>
        </w:tc>
        <w:tc>
          <w:tcPr>
            <w:tcW w:w="3827" w:type="dxa"/>
            <w:tcBorders>
              <w:top w:val="single" w:sz="4" w:space="0" w:color="auto"/>
              <w:left w:val="single" w:sz="4" w:space="0" w:color="auto"/>
              <w:bottom w:val="single" w:sz="4" w:space="0" w:color="auto"/>
              <w:right w:val="single" w:sz="4" w:space="0" w:color="auto"/>
            </w:tcBorders>
          </w:tcPr>
          <w:p w14:paraId="517078F1" w14:textId="77777777" w:rsidR="005016C8" w:rsidRDefault="005016C8" w:rsidP="00487A15">
            <w:pPr>
              <w:pStyle w:val="ListParagraph"/>
              <w:numPr>
                <w:ilvl w:val="0"/>
                <w:numId w:val="24"/>
              </w:numPr>
              <w:spacing w:after="0" w:line="240" w:lineRule="auto"/>
              <w:ind w:left="211" w:hanging="180"/>
              <w:rPr>
                <w:sz w:val="20"/>
                <w:szCs w:val="20"/>
              </w:rPr>
            </w:pPr>
            <w:r w:rsidRPr="002648C8">
              <w:rPr>
                <w:sz w:val="20"/>
                <w:szCs w:val="20"/>
              </w:rPr>
              <w:t>Anxiety common upon initiation</w:t>
            </w:r>
          </w:p>
          <w:p w14:paraId="65DF6ECD" w14:textId="77777777" w:rsidR="005016C8" w:rsidRDefault="005016C8" w:rsidP="00487A15">
            <w:pPr>
              <w:pStyle w:val="ListParagraph"/>
              <w:numPr>
                <w:ilvl w:val="0"/>
                <w:numId w:val="24"/>
              </w:numPr>
              <w:spacing w:after="0" w:line="240" w:lineRule="auto"/>
              <w:ind w:left="211" w:hanging="180"/>
              <w:rPr>
                <w:sz w:val="20"/>
                <w:szCs w:val="20"/>
              </w:rPr>
            </w:pPr>
            <w:r w:rsidRPr="002648C8">
              <w:rPr>
                <w:sz w:val="20"/>
                <w:szCs w:val="20"/>
              </w:rPr>
              <w:t xml:space="preserve">Drug interactions: Strong CYP2D6 inhibitor (e.g., aripiprazole, </w:t>
            </w:r>
            <w:proofErr w:type="spellStart"/>
            <w:r w:rsidRPr="002648C8">
              <w:rPr>
                <w:sz w:val="20"/>
                <w:szCs w:val="20"/>
              </w:rPr>
              <w:t>brexpiprazole</w:t>
            </w:r>
            <w:proofErr w:type="spellEnd"/>
            <w:r w:rsidRPr="002648C8">
              <w:rPr>
                <w:sz w:val="20"/>
                <w:szCs w:val="20"/>
              </w:rPr>
              <w:t xml:space="preserve">, bupropion, ritonavir, tamoxifen)  </w:t>
            </w:r>
          </w:p>
          <w:p w14:paraId="62DC90F6" w14:textId="1666467B" w:rsidR="005502B0" w:rsidRPr="005502B0" w:rsidRDefault="005502B0" w:rsidP="00572198">
            <w:pPr>
              <w:pStyle w:val="ListParagraph"/>
              <w:spacing w:after="0" w:line="240" w:lineRule="auto"/>
              <w:ind w:left="211"/>
              <w:rPr>
                <w:sz w:val="20"/>
                <w:szCs w:val="20"/>
              </w:rPr>
            </w:pPr>
          </w:p>
        </w:tc>
      </w:tr>
      <w:tr w:rsidR="005016C8" w:rsidRPr="002648C8" w14:paraId="14B852BC" w14:textId="77777777" w:rsidTr="00487A15">
        <w:trPr>
          <w:cantSplit/>
        </w:trPr>
        <w:tc>
          <w:tcPr>
            <w:tcW w:w="1838" w:type="dxa"/>
            <w:tcBorders>
              <w:top w:val="single" w:sz="4" w:space="0" w:color="auto"/>
              <w:left w:val="single" w:sz="4" w:space="0" w:color="auto"/>
              <w:bottom w:val="single" w:sz="4" w:space="0" w:color="auto"/>
              <w:right w:val="single" w:sz="4" w:space="0" w:color="auto"/>
            </w:tcBorders>
            <w:hideMark/>
          </w:tcPr>
          <w:p w14:paraId="4640A618" w14:textId="77777777" w:rsidR="005016C8" w:rsidRPr="00C860BC" w:rsidRDefault="005016C8" w:rsidP="00487A15">
            <w:pPr>
              <w:spacing w:after="0" w:line="240" w:lineRule="auto"/>
              <w:rPr>
                <w:b/>
                <w:bCs/>
                <w:iCs/>
                <w:sz w:val="20"/>
                <w:szCs w:val="20"/>
              </w:rPr>
            </w:pPr>
            <w:r>
              <w:rPr>
                <w:b/>
                <w:bCs/>
                <w:iCs/>
                <w:sz w:val="20"/>
                <w:szCs w:val="20"/>
              </w:rPr>
              <w:t>F</w:t>
            </w:r>
            <w:r w:rsidRPr="00C860BC">
              <w:rPr>
                <w:b/>
                <w:bCs/>
                <w:iCs/>
                <w:sz w:val="20"/>
                <w:szCs w:val="20"/>
              </w:rPr>
              <w:t>luvoxamine</w:t>
            </w:r>
          </w:p>
          <w:p w14:paraId="3930BCD0" w14:textId="77777777" w:rsidR="005016C8" w:rsidRPr="002648C8" w:rsidRDefault="005016C8" w:rsidP="00487A15">
            <w:pPr>
              <w:spacing w:after="0" w:line="240" w:lineRule="auto"/>
              <w:rPr>
                <w:i/>
                <w:sz w:val="20"/>
                <w:szCs w:val="20"/>
              </w:rPr>
            </w:pPr>
            <w:r w:rsidRPr="002648C8">
              <w:rPr>
                <w:i/>
                <w:sz w:val="20"/>
                <w:szCs w:val="20"/>
              </w:rPr>
              <w:t>Luvox, G</w:t>
            </w:r>
          </w:p>
          <w:p w14:paraId="1DC84617" w14:textId="77777777" w:rsidR="005016C8" w:rsidRPr="002648C8" w:rsidRDefault="005016C8" w:rsidP="00487A15">
            <w:pPr>
              <w:spacing w:after="0" w:line="240" w:lineRule="auto"/>
              <w:rPr>
                <w:iCs/>
                <w:sz w:val="20"/>
                <w:szCs w:val="20"/>
              </w:rPr>
            </w:pPr>
            <w:r w:rsidRPr="002648C8">
              <w:rPr>
                <w:iCs/>
                <w:sz w:val="20"/>
                <w:szCs w:val="20"/>
              </w:rPr>
              <w:t>Tabs: 50, 100 mg</w:t>
            </w:r>
          </w:p>
        </w:tc>
        <w:tc>
          <w:tcPr>
            <w:tcW w:w="2410" w:type="dxa"/>
            <w:tcBorders>
              <w:top w:val="single" w:sz="4" w:space="0" w:color="auto"/>
              <w:left w:val="single" w:sz="4" w:space="0" w:color="auto"/>
              <w:bottom w:val="single" w:sz="4" w:space="0" w:color="auto"/>
              <w:right w:val="single" w:sz="4" w:space="0" w:color="auto"/>
            </w:tcBorders>
            <w:hideMark/>
          </w:tcPr>
          <w:p w14:paraId="2735A19F" w14:textId="77777777" w:rsidR="005016C8" w:rsidRPr="002648C8" w:rsidRDefault="005016C8" w:rsidP="00487A15">
            <w:pPr>
              <w:spacing w:after="0" w:line="240" w:lineRule="auto"/>
              <w:rPr>
                <w:sz w:val="20"/>
                <w:szCs w:val="20"/>
              </w:rPr>
            </w:pPr>
            <w:r w:rsidRPr="002648C8">
              <w:rPr>
                <w:sz w:val="20"/>
                <w:szCs w:val="20"/>
              </w:rPr>
              <w:t>Initial: 50 mg once daily at bedtime</w:t>
            </w:r>
          </w:p>
          <w:p w14:paraId="4F860C41" w14:textId="77777777" w:rsidR="005016C8" w:rsidRPr="002648C8" w:rsidRDefault="005016C8" w:rsidP="00487A15">
            <w:pPr>
              <w:spacing w:after="0" w:line="240" w:lineRule="auto"/>
              <w:rPr>
                <w:sz w:val="20"/>
                <w:szCs w:val="20"/>
              </w:rPr>
            </w:pPr>
            <w:r w:rsidRPr="002648C8">
              <w:rPr>
                <w:sz w:val="20"/>
                <w:szCs w:val="20"/>
              </w:rPr>
              <w:t>Usual: 100-200 mg *Doses over 150 mg, divide BID</w:t>
            </w:r>
          </w:p>
          <w:p w14:paraId="6490FBFE" w14:textId="77777777" w:rsidR="005016C8" w:rsidRPr="002648C8" w:rsidRDefault="005016C8" w:rsidP="00487A15">
            <w:pPr>
              <w:spacing w:after="0" w:line="240" w:lineRule="auto"/>
              <w:rPr>
                <w:sz w:val="20"/>
                <w:szCs w:val="20"/>
              </w:rPr>
            </w:pPr>
            <w:r w:rsidRPr="002648C8">
              <w:rPr>
                <w:sz w:val="20"/>
                <w:szCs w:val="20"/>
              </w:rPr>
              <w:t>Max: 300 mg per day</w:t>
            </w:r>
          </w:p>
        </w:tc>
        <w:tc>
          <w:tcPr>
            <w:tcW w:w="850" w:type="dxa"/>
            <w:tcBorders>
              <w:top w:val="single" w:sz="4" w:space="0" w:color="auto"/>
              <w:left w:val="single" w:sz="4" w:space="0" w:color="auto"/>
              <w:bottom w:val="single" w:sz="4" w:space="0" w:color="auto"/>
              <w:right w:val="single" w:sz="4" w:space="0" w:color="auto"/>
            </w:tcBorders>
            <w:hideMark/>
          </w:tcPr>
          <w:p w14:paraId="29202C12" w14:textId="77777777" w:rsidR="005016C8" w:rsidRPr="002648C8" w:rsidRDefault="005016C8" w:rsidP="00487A15">
            <w:pPr>
              <w:spacing w:after="0" w:line="240" w:lineRule="auto"/>
              <w:rPr>
                <w:sz w:val="20"/>
                <w:szCs w:val="20"/>
              </w:rPr>
            </w:pPr>
            <w:r w:rsidRPr="002648C8">
              <w:rPr>
                <w:sz w:val="20"/>
                <w:szCs w:val="20"/>
              </w:rPr>
              <w:t>$35-65</w:t>
            </w:r>
          </w:p>
        </w:tc>
        <w:tc>
          <w:tcPr>
            <w:tcW w:w="1560" w:type="dxa"/>
            <w:tcBorders>
              <w:top w:val="single" w:sz="4" w:space="0" w:color="auto"/>
              <w:left w:val="single" w:sz="4" w:space="0" w:color="auto"/>
              <w:bottom w:val="single" w:sz="4" w:space="0" w:color="auto"/>
              <w:right w:val="single" w:sz="4" w:space="0" w:color="auto"/>
            </w:tcBorders>
            <w:hideMark/>
          </w:tcPr>
          <w:p w14:paraId="52477E7D" w14:textId="77777777" w:rsidR="005016C8" w:rsidRPr="002648C8" w:rsidRDefault="005016C8" w:rsidP="00487A15">
            <w:pPr>
              <w:spacing w:after="0" w:line="240" w:lineRule="auto"/>
              <w:rPr>
                <w:sz w:val="20"/>
                <w:szCs w:val="20"/>
              </w:rPr>
            </w:pPr>
            <w:r w:rsidRPr="002648C8">
              <w:rPr>
                <w:sz w:val="20"/>
                <w:szCs w:val="20"/>
              </w:rPr>
              <w:t xml:space="preserve">Regular Benefit </w:t>
            </w:r>
          </w:p>
        </w:tc>
        <w:tc>
          <w:tcPr>
            <w:tcW w:w="3827" w:type="dxa"/>
            <w:tcBorders>
              <w:top w:val="single" w:sz="4" w:space="0" w:color="auto"/>
              <w:left w:val="single" w:sz="4" w:space="0" w:color="auto"/>
              <w:bottom w:val="single" w:sz="4" w:space="0" w:color="auto"/>
              <w:right w:val="single" w:sz="4" w:space="0" w:color="auto"/>
            </w:tcBorders>
          </w:tcPr>
          <w:p w14:paraId="1BCC53FC" w14:textId="77777777"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Somnolence and nausea are common upon initiation</w:t>
            </w:r>
          </w:p>
          <w:p w14:paraId="08BEA478" w14:textId="77777777"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Drug interactions: Strong CYP1A2 inhibitor (e.g., clopidogrel, clozapine, warfarin)</w:t>
            </w:r>
          </w:p>
        </w:tc>
      </w:tr>
      <w:tr w:rsidR="005016C8" w:rsidRPr="002648C8" w14:paraId="6112A3E4" w14:textId="77777777" w:rsidTr="00487A15">
        <w:tc>
          <w:tcPr>
            <w:tcW w:w="1838" w:type="dxa"/>
            <w:vMerge w:val="restart"/>
            <w:tcBorders>
              <w:top w:val="single" w:sz="4" w:space="0" w:color="auto"/>
              <w:left w:val="single" w:sz="4" w:space="0" w:color="auto"/>
              <w:bottom w:val="single" w:sz="4" w:space="0" w:color="auto"/>
              <w:right w:val="single" w:sz="4" w:space="0" w:color="auto"/>
            </w:tcBorders>
          </w:tcPr>
          <w:p w14:paraId="7E4AA02E" w14:textId="77777777" w:rsidR="005016C8" w:rsidRPr="00C860BC" w:rsidRDefault="005016C8" w:rsidP="00487A15">
            <w:pPr>
              <w:spacing w:after="0" w:line="240" w:lineRule="auto"/>
              <w:rPr>
                <w:b/>
                <w:bCs/>
                <w:iCs/>
                <w:sz w:val="20"/>
                <w:szCs w:val="20"/>
              </w:rPr>
            </w:pPr>
            <w:r>
              <w:rPr>
                <w:b/>
                <w:bCs/>
                <w:iCs/>
                <w:sz w:val="20"/>
                <w:szCs w:val="20"/>
              </w:rPr>
              <w:t>P</w:t>
            </w:r>
            <w:r w:rsidRPr="00C860BC">
              <w:rPr>
                <w:b/>
                <w:bCs/>
                <w:iCs/>
                <w:sz w:val="20"/>
                <w:szCs w:val="20"/>
              </w:rPr>
              <w:t>aroxetine</w:t>
            </w:r>
          </w:p>
          <w:p w14:paraId="0FEFF329" w14:textId="77777777" w:rsidR="005016C8" w:rsidRPr="002648C8" w:rsidRDefault="005016C8" w:rsidP="00487A15">
            <w:pPr>
              <w:spacing w:after="0" w:line="240" w:lineRule="auto"/>
              <w:rPr>
                <w:i/>
                <w:sz w:val="20"/>
                <w:szCs w:val="20"/>
              </w:rPr>
            </w:pPr>
            <w:r w:rsidRPr="002648C8">
              <w:rPr>
                <w:i/>
                <w:sz w:val="20"/>
                <w:szCs w:val="20"/>
              </w:rPr>
              <w:t>Paxil, G</w:t>
            </w:r>
          </w:p>
          <w:p w14:paraId="0350157C" w14:textId="77777777" w:rsidR="005016C8" w:rsidRPr="002648C8" w:rsidRDefault="005016C8" w:rsidP="00487A15">
            <w:pPr>
              <w:spacing w:after="0" w:line="240" w:lineRule="auto"/>
              <w:rPr>
                <w:iCs/>
                <w:sz w:val="20"/>
                <w:szCs w:val="20"/>
              </w:rPr>
            </w:pPr>
            <w:r w:rsidRPr="002648C8">
              <w:rPr>
                <w:iCs/>
                <w:sz w:val="20"/>
                <w:szCs w:val="20"/>
              </w:rPr>
              <w:t>Tabs: 10, 20, 30 mg</w:t>
            </w:r>
          </w:p>
          <w:p w14:paraId="3254E241" w14:textId="77777777" w:rsidR="005016C8" w:rsidRPr="002648C8" w:rsidRDefault="005016C8" w:rsidP="00487A15">
            <w:pPr>
              <w:spacing w:after="0" w:line="240" w:lineRule="auto"/>
              <w:rPr>
                <w:iCs/>
                <w:sz w:val="20"/>
                <w:szCs w:val="20"/>
              </w:rPr>
            </w:pPr>
          </w:p>
          <w:p w14:paraId="7D78B7E5" w14:textId="77777777" w:rsidR="005016C8" w:rsidRPr="002648C8" w:rsidRDefault="005016C8" w:rsidP="00487A15">
            <w:pPr>
              <w:spacing w:after="0" w:line="240" w:lineRule="auto"/>
              <w:rPr>
                <w:iCs/>
                <w:sz w:val="20"/>
                <w:szCs w:val="20"/>
              </w:rPr>
            </w:pPr>
          </w:p>
          <w:p w14:paraId="1B33CCB2" w14:textId="77777777" w:rsidR="005016C8" w:rsidRPr="002648C8" w:rsidRDefault="005016C8" w:rsidP="00487A15">
            <w:pPr>
              <w:spacing w:after="0" w:line="240" w:lineRule="auto"/>
              <w:rPr>
                <w:i/>
                <w:sz w:val="20"/>
                <w:szCs w:val="20"/>
              </w:rPr>
            </w:pPr>
            <w:r w:rsidRPr="002648C8">
              <w:rPr>
                <w:i/>
                <w:sz w:val="20"/>
                <w:szCs w:val="20"/>
              </w:rPr>
              <w:t>Paxil CR</w:t>
            </w:r>
          </w:p>
          <w:p w14:paraId="2D408FEC" w14:textId="77777777" w:rsidR="005016C8" w:rsidRPr="002648C8" w:rsidRDefault="005016C8" w:rsidP="00487A15">
            <w:pPr>
              <w:spacing w:after="0" w:line="240" w:lineRule="auto"/>
              <w:rPr>
                <w:iCs/>
                <w:sz w:val="20"/>
                <w:szCs w:val="20"/>
              </w:rPr>
            </w:pPr>
            <w:r w:rsidRPr="002648C8">
              <w:rPr>
                <w:iCs/>
                <w:sz w:val="20"/>
                <w:szCs w:val="20"/>
              </w:rPr>
              <w:t>CR Tabs: 12.5 mg, 25 mg</w:t>
            </w:r>
          </w:p>
        </w:tc>
        <w:tc>
          <w:tcPr>
            <w:tcW w:w="2410" w:type="dxa"/>
            <w:tcBorders>
              <w:top w:val="single" w:sz="4" w:space="0" w:color="auto"/>
              <w:left w:val="single" w:sz="4" w:space="0" w:color="auto"/>
              <w:bottom w:val="single" w:sz="4" w:space="0" w:color="auto"/>
              <w:right w:val="single" w:sz="4" w:space="0" w:color="auto"/>
            </w:tcBorders>
            <w:hideMark/>
          </w:tcPr>
          <w:p w14:paraId="20DE209C" w14:textId="77777777" w:rsidR="005016C8" w:rsidRPr="002648C8" w:rsidRDefault="005016C8" w:rsidP="00487A15">
            <w:pPr>
              <w:spacing w:after="0" w:line="240" w:lineRule="auto"/>
              <w:rPr>
                <w:sz w:val="20"/>
                <w:szCs w:val="20"/>
              </w:rPr>
            </w:pPr>
            <w:r w:rsidRPr="002648C8">
              <w:rPr>
                <w:sz w:val="20"/>
                <w:szCs w:val="20"/>
              </w:rPr>
              <w:t>Initial: 20 mg once daily</w:t>
            </w:r>
          </w:p>
          <w:p w14:paraId="0495CC47" w14:textId="77777777" w:rsidR="005016C8" w:rsidRPr="002648C8" w:rsidRDefault="005016C8" w:rsidP="00487A15">
            <w:pPr>
              <w:spacing w:after="0" w:line="240" w:lineRule="auto"/>
              <w:rPr>
                <w:sz w:val="20"/>
                <w:szCs w:val="20"/>
              </w:rPr>
            </w:pPr>
            <w:r w:rsidRPr="002648C8">
              <w:rPr>
                <w:sz w:val="20"/>
                <w:szCs w:val="20"/>
              </w:rPr>
              <w:t>Usual: 20-40 mg once daily</w:t>
            </w:r>
          </w:p>
          <w:p w14:paraId="01CA7DD6" w14:textId="77777777" w:rsidR="005016C8" w:rsidRPr="002648C8" w:rsidRDefault="005016C8" w:rsidP="00487A15">
            <w:pPr>
              <w:spacing w:after="0" w:line="240" w:lineRule="auto"/>
              <w:rPr>
                <w:sz w:val="20"/>
                <w:szCs w:val="20"/>
              </w:rPr>
            </w:pPr>
            <w:r w:rsidRPr="002648C8">
              <w:rPr>
                <w:sz w:val="20"/>
                <w:szCs w:val="20"/>
              </w:rPr>
              <w:t>Max: 50 mg per day</w:t>
            </w:r>
          </w:p>
        </w:tc>
        <w:tc>
          <w:tcPr>
            <w:tcW w:w="850" w:type="dxa"/>
            <w:tcBorders>
              <w:top w:val="single" w:sz="4" w:space="0" w:color="auto"/>
              <w:left w:val="single" w:sz="4" w:space="0" w:color="auto"/>
              <w:bottom w:val="single" w:sz="4" w:space="0" w:color="auto"/>
              <w:right w:val="single" w:sz="4" w:space="0" w:color="auto"/>
            </w:tcBorders>
            <w:hideMark/>
          </w:tcPr>
          <w:p w14:paraId="504A3D81" w14:textId="77777777" w:rsidR="005016C8" w:rsidRPr="002648C8" w:rsidRDefault="005016C8" w:rsidP="00487A15">
            <w:pPr>
              <w:spacing w:after="0" w:line="240" w:lineRule="auto"/>
              <w:rPr>
                <w:sz w:val="20"/>
                <w:szCs w:val="20"/>
              </w:rPr>
            </w:pPr>
            <w:r w:rsidRPr="002648C8">
              <w:rPr>
                <w:sz w:val="20"/>
                <w:szCs w:val="20"/>
              </w:rPr>
              <w:t>$1</w:t>
            </w:r>
            <w:r>
              <w:rPr>
                <w:sz w:val="20"/>
                <w:szCs w:val="20"/>
              </w:rPr>
              <w:t>5</w:t>
            </w:r>
            <w:r w:rsidRPr="002648C8">
              <w:rPr>
                <w:sz w:val="20"/>
                <w:szCs w:val="20"/>
              </w:rPr>
              <w:t>-25</w:t>
            </w:r>
          </w:p>
        </w:tc>
        <w:tc>
          <w:tcPr>
            <w:tcW w:w="1560" w:type="dxa"/>
            <w:tcBorders>
              <w:top w:val="single" w:sz="4" w:space="0" w:color="auto"/>
              <w:left w:val="single" w:sz="4" w:space="0" w:color="auto"/>
              <w:bottom w:val="single" w:sz="4" w:space="0" w:color="auto"/>
              <w:right w:val="single" w:sz="4" w:space="0" w:color="auto"/>
            </w:tcBorders>
          </w:tcPr>
          <w:p w14:paraId="4B2651A3" w14:textId="77777777" w:rsidR="005016C8" w:rsidRPr="002648C8" w:rsidRDefault="005016C8" w:rsidP="00487A15">
            <w:pPr>
              <w:spacing w:after="0" w:line="240" w:lineRule="auto"/>
              <w:rPr>
                <w:sz w:val="20"/>
                <w:szCs w:val="20"/>
              </w:rPr>
            </w:pPr>
            <w:r w:rsidRPr="002648C8">
              <w:rPr>
                <w:sz w:val="20"/>
                <w:szCs w:val="20"/>
              </w:rPr>
              <w:t xml:space="preserve">Regular Benefit </w:t>
            </w:r>
          </w:p>
          <w:p w14:paraId="1816A78B" w14:textId="77777777" w:rsidR="005016C8" w:rsidRPr="002648C8" w:rsidRDefault="005016C8" w:rsidP="00487A15">
            <w:pPr>
              <w:spacing w:after="0" w:line="240" w:lineRule="auto"/>
              <w:rPr>
                <w:sz w:val="20"/>
                <w:szCs w:val="20"/>
              </w:rPr>
            </w:pPr>
          </w:p>
          <w:p w14:paraId="3826445B" w14:textId="77777777" w:rsidR="005016C8" w:rsidRPr="002648C8" w:rsidRDefault="005016C8" w:rsidP="00487A15">
            <w:pPr>
              <w:spacing w:after="0" w:line="240" w:lineRule="auto"/>
              <w:rPr>
                <w:sz w:val="20"/>
                <w:szCs w:val="20"/>
              </w:rPr>
            </w:pPr>
            <w:r w:rsidRPr="002648C8">
              <w:rPr>
                <w:sz w:val="20"/>
                <w:szCs w:val="20"/>
              </w:rPr>
              <w:t xml:space="preserve">Non-benefit: </w:t>
            </w:r>
          </w:p>
          <w:p w14:paraId="2F192E20" w14:textId="77777777" w:rsidR="005016C8" w:rsidRPr="002648C8" w:rsidRDefault="005016C8" w:rsidP="00487A15">
            <w:pPr>
              <w:spacing w:after="0" w:line="240" w:lineRule="auto"/>
              <w:rPr>
                <w:sz w:val="20"/>
                <w:szCs w:val="20"/>
              </w:rPr>
            </w:pPr>
            <w:r w:rsidRPr="002648C8">
              <w:rPr>
                <w:sz w:val="20"/>
                <w:szCs w:val="20"/>
              </w:rPr>
              <w:t>10 mg</w:t>
            </w:r>
          </w:p>
        </w:tc>
        <w:tc>
          <w:tcPr>
            <w:tcW w:w="3827" w:type="dxa"/>
            <w:vMerge w:val="restart"/>
            <w:tcBorders>
              <w:top w:val="single" w:sz="4" w:space="0" w:color="auto"/>
              <w:left w:val="single" w:sz="4" w:space="0" w:color="auto"/>
              <w:bottom w:val="single" w:sz="4" w:space="0" w:color="auto"/>
              <w:right w:val="single" w:sz="4" w:space="0" w:color="auto"/>
            </w:tcBorders>
          </w:tcPr>
          <w:p w14:paraId="740B5E02" w14:textId="77777777"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Somnolence</w:t>
            </w:r>
          </w:p>
          <w:p w14:paraId="73227181" w14:textId="77777777"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Most anticholinergic of the SSRIs (dry mouth, constipation)</w:t>
            </w:r>
          </w:p>
          <w:p w14:paraId="0B694898" w14:textId="77777777"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 xml:space="preserve">Drug interactions: Strong CYP2D6 inhibitor (e.g., aripiprazole, </w:t>
            </w:r>
            <w:proofErr w:type="spellStart"/>
            <w:r w:rsidRPr="002648C8">
              <w:rPr>
                <w:sz w:val="20"/>
                <w:szCs w:val="20"/>
              </w:rPr>
              <w:t>brexpiprazole</w:t>
            </w:r>
            <w:proofErr w:type="spellEnd"/>
            <w:r w:rsidRPr="002648C8">
              <w:rPr>
                <w:sz w:val="20"/>
                <w:szCs w:val="20"/>
              </w:rPr>
              <w:t xml:space="preserve">, bupropion, ritonavir, tamoxifen)  </w:t>
            </w:r>
          </w:p>
        </w:tc>
      </w:tr>
      <w:tr w:rsidR="005016C8" w:rsidRPr="002648C8" w14:paraId="5B05F356" w14:textId="77777777" w:rsidTr="00487A15">
        <w:tc>
          <w:tcPr>
            <w:tcW w:w="1838" w:type="dxa"/>
            <w:vMerge/>
            <w:tcBorders>
              <w:top w:val="single" w:sz="4" w:space="0" w:color="auto"/>
              <w:left w:val="single" w:sz="4" w:space="0" w:color="auto"/>
              <w:bottom w:val="single" w:sz="4" w:space="0" w:color="auto"/>
              <w:right w:val="single" w:sz="4" w:space="0" w:color="auto"/>
            </w:tcBorders>
            <w:vAlign w:val="center"/>
            <w:hideMark/>
          </w:tcPr>
          <w:p w14:paraId="23265645" w14:textId="77777777" w:rsidR="005016C8" w:rsidRPr="002648C8" w:rsidRDefault="005016C8" w:rsidP="00487A15">
            <w:pPr>
              <w:spacing w:after="0" w:line="240" w:lineRule="auto"/>
              <w:rPr>
                <w:iCs/>
                <w:sz w:val="20"/>
                <w:szCs w:val="20"/>
              </w:rPr>
            </w:pPr>
          </w:p>
        </w:tc>
        <w:tc>
          <w:tcPr>
            <w:tcW w:w="2410" w:type="dxa"/>
            <w:tcBorders>
              <w:top w:val="single" w:sz="4" w:space="0" w:color="auto"/>
              <w:left w:val="single" w:sz="4" w:space="0" w:color="auto"/>
              <w:bottom w:val="single" w:sz="4" w:space="0" w:color="auto"/>
              <w:right w:val="single" w:sz="4" w:space="0" w:color="auto"/>
            </w:tcBorders>
            <w:hideMark/>
          </w:tcPr>
          <w:p w14:paraId="10C852E3" w14:textId="77777777" w:rsidR="005016C8" w:rsidRPr="002648C8" w:rsidRDefault="005016C8" w:rsidP="00487A15">
            <w:pPr>
              <w:spacing w:after="0" w:line="240" w:lineRule="auto"/>
              <w:rPr>
                <w:sz w:val="20"/>
                <w:szCs w:val="20"/>
              </w:rPr>
            </w:pPr>
            <w:r w:rsidRPr="002648C8">
              <w:rPr>
                <w:sz w:val="20"/>
                <w:szCs w:val="20"/>
              </w:rPr>
              <w:t>CR Initial: 25 mg once daily</w:t>
            </w:r>
          </w:p>
          <w:p w14:paraId="70207C51" w14:textId="77777777" w:rsidR="005016C8" w:rsidRPr="002648C8" w:rsidRDefault="005016C8" w:rsidP="00487A15">
            <w:pPr>
              <w:spacing w:after="0" w:line="240" w:lineRule="auto"/>
              <w:rPr>
                <w:sz w:val="20"/>
                <w:szCs w:val="20"/>
              </w:rPr>
            </w:pPr>
            <w:r w:rsidRPr="002648C8">
              <w:rPr>
                <w:sz w:val="20"/>
                <w:szCs w:val="20"/>
              </w:rPr>
              <w:t>CR Usual: 25-37.5 mg one daily</w:t>
            </w:r>
          </w:p>
          <w:p w14:paraId="294E35EC" w14:textId="77777777" w:rsidR="005016C8" w:rsidRPr="002648C8" w:rsidRDefault="005016C8" w:rsidP="00487A15">
            <w:pPr>
              <w:spacing w:after="0" w:line="240" w:lineRule="auto"/>
              <w:rPr>
                <w:sz w:val="20"/>
                <w:szCs w:val="20"/>
              </w:rPr>
            </w:pPr>
            <w:r w:rsidRPr="002648C8">
              <w:rPr>
                <w:sz w:val="20"/>
                <w:szCs w:val="20"/>
              </w:rPr>
              <w:t>CR Max: 62.5 mg per day</w:t>
            </w:r>
          </w:p>
        </w:tc>
        <w:tc>
          <w:tcPr>
            <w:tcW w:w="850" w:type="dxa"/>
            <w:tcBorders>
              <w:top w:val="single" w:sz="4" w:space="0" w:color="auto"/>
              <w:left w:val="single" w:sz="4" w:space="0" w:color="auto"/>
              <w:bottom w:val="single" w:sz="4" w:space="0" w:color="auto"/>
              <w:right w:val="single" w:sz="4" w:space="0" w:color="auto"/>
            </w:tcBorders>
            <w:hideMark/>
          </w:tcPr>
          <w:p w14:paraId="38777A5F" w14:textId="77777777" w:rsidR="005016C8" w:rsidRPr="002648C8" w:rsidRDefault="005016C8" w:rsidP="00487A15">
            <w:pPr>
              <w:spacing w:after="0" w:line="240" w:lineRule="auto"/>
              <w:rPr>
                <w:sz w:val="20"/>
                <w:szCs w:val="20"/>
              </w:rPr>
            </w:pPr>
            <w:r w:rsidRPr="002648C8">
              <w:rPr>
                <w:sz w:val="20"/>
                <w:szCs w:val="20"/>
              </w:rPr>
              <w:t>$85-170</w:t>
            </w:r>
          </w:p>
        </w:tc>
        <w:tc>
          <w:tcPr>
            <w:tcW w:w="1560" w:type="dxa"/>
            <w:tcBorders>
              <w:top w:val="single" w:sz="4" w:space="0" w:color="auto"/>
              <w:left w:val="single" w:sz="4" w:space="0" w:color="auto"/>
              <w:bottom w:val="single" w:sz="4" w:space="0" w:color="auto"/>
              <w:right w:val="single" w:sz="4" w:space="0" w:color="auto"/>
            </w:tcBorders>
            <w:hideMark/>
          </w:tcPr>
          <w:p w14:paraId="5A9E6DF8" w14:textId="77777777" w:rsidR="005016C8" w:rsidRPr="002648C8" w:rsidRDefault="005016C8" w:rsidP="00487A15">
            <w:pPr>
              <w:spacing w:after="0" w:line="240" w:lineRule="auto"/>
              <w:rPr>
                <w:sz w:val="20"/>
                <w:szCs w:val="20"/>
              </w:rPr>
            </w:pPr>
            <w:r w:rsidRPr="002648C8">
              <w:rPr>
                <w:sz w:val="20"/>
                <w:szCs w:val="20"/>
              </w:rPr>
              <w:t>Non-benefit</w:t>
            </w:r>
          </w:p>
        </w:tc>
        <w:tc>
          <w:tcPr>
            <w:tcW w:w="3827" w:type="dxa"/>
            <w:vMerge/>
            <w:tcBorders>
              <w:top w:val="single" w:sz="4" w:space="0" w:color="auto"/>
              <w:left w:val="single" w:sz="4" w:space="0" w:color="auto"/>
              <w:bottom w:val="single" w:sz="4" w:space="0" w:color="auto"/>
              <w:right w:val="single" w:sz="4" w:space="0" w:color="auto"/>
            </w:tcBorders>
            <w:vAlign w:val="center"/>
            <w:hideMark/>
          </w:tcPr>
          <w:p w14:paraId="0AEDACAC" w14:textId="77777777" w:rsidR="005016C8" w:rsidRPr="002648C8" w:rsidRDefault="005016C8" w:rsidP="00487A15">
            <w:pPr>
              <w:pStyle w:val="ListParagraph"/>
              <w:numPr>
                <w:ilvl w:val="0"/>
                <w:numId w:val="24"/>
              </w:numPr>
              <w:spacing w:after="0" w:line="240" w:lineRule="auto"/>
              <w:ind w:left="211" w:hanging="180"/>
              <w:rPr>
                <w:sz w:val="20"/>
                <w:szCs w:val="20"/>
              </w:rPr>
            </w:pPr>
          </w:p>
        </w:tc>
      </w:tr>
      <w:tr w:rsidR="005016C8" w:rsidRPr="002648C8" w14:paraId="5B0A10B9" w14:textId="77777777" w:rsidTr="00487A15">
        <w:tc>
          <w:tcPr>
            <w:tcW w:w="1838" w:type="dxa"/>
            <w:tcBorders>
              <w:top w:val="single" w:sz="4" w:space="0" w:color="auto"/>
              <w:left w:val="single" w:sz="4" w:space="0" w:color="auto"/>
              <w:bottom w:val="single" w:sz="4" w:space="0" w:color="auto"/>
              <w:right w:val="single" w:sz="4" w:space="0" w:color="auto"/>
            </w:tcBorders>
            <w:hideMark/>
          </w:tcPr>
          <w:p w14:paraId="0E551492" w14:textId="77777777" w:rsidR="005016C8" w:rsidRPr="00C860BC" w:rsidRDefault="005016C8" w:rsidP="00487A15">
            <w:pPr>
              <w:spacing w:after="0" w:line="240" w:lineRule="auto"/>
              <w:rPr>
                <w:b/>
                <w:bCs/>
                <w:iCs/>
                <w:sz w:val="20"/>
                <w:szCs w:val="20"/>
              </w:rPr>
            </w:pPr>
            <w:r>
              <w:rPr>
                <w:b/>
                <w:bCs/>
                <w:iCs/>
                <w:sz w:val="20"/>
                <w:szCs w:val="20"/>
              </w:rPr>
              <w:t>S</w:t>
            </w:r>
            <w:r w:rsidRPr="00C860BC">
              <w:rPr>
                <w:b/>
                <w:bCs/>
                <w:iCs/>
                <w:sz w:val="20"/>
                <w:szCs w:val="20"/>
              </w:rPr>
              <w:t>ertraline</w:t>
            </w:r>
          </w:p>
          <w:p w14:paraId="7102CED9" w14:textId="77777777" w:rsidR="005016C8" w:rsidRPr="002648C8" w:rsidRDefault="005016C8" w:rsidP="00487A15">
            <w:pPr>
              <w:spacing w:after="0" w:line="240" w:lineRule="auto"/>
              <w:rPr>
                <w:i/>
                <w:sz w:val="20"/>
                <w:szCs w:val="20"/>
              </w:rPr>
            </w:pPr>
            <w:r w:rsidRPr="002648C8">
              <w:rPr>
                <w:i/>
                <w:sz w:val="20"/>
                <w:szCs w:val="20"/>
              </w:rPr>
              <w:t>Zoloft, G</w:t>
            </w:r>
          </w:p>
          <w:p w14:paraId="13C64250" w14:textId="77777777" w:rsidR="005016C8" w:rsidRPr="002648C8" w:rsidRDefault="005016C8" w:rsidP="00487A15">
            <w:pPr>
              <w:spacing w:after="0" w:line="240" w:lineRule="auto"/>
              <w:rPr>
                <w:iCs/>
                <w:sz w:val="20"/>
                <w:szCs w:val="20"/>
              </w:rPr>
            </w:pPr>
            <w:r w:rsidRPr="002648C8">
              <w:rPr>
                <w:iCs/>
                <w:sz w:val="20"/>
                <w:szCs w:val="20"/>
              </w:rPr>
              <w:lastRenderedPageBreak/>
              <w:t>Caps: 25 mg, 50 mg, 100 mg</w:t>
            </w:r>
          </w:p>
        </w:tc>
        <w:tc>
          <w:tcPr>
            <w:tcW w:w="2410" w:type="dxa"/>
            <w:tcBorders>
              <w:top w:val="single" w:sz="4" w:space="0" w:color="auto"/>
              <w:left w:val="single" w:sz="4" w:space="0" w:color="auto"/>
              <w:bottom w:val="single" w:sz="4" w:space="0" w:color="auto"/>
              <w:right w:val="single" w:sz="4" w:space="0" w:color="auto"/>
            </w:tcBorders>
            <w:hideMark/>
          </w:tcPr>
          <w:p w14:paraId="37EAA4B2" w14:textId="77777777" w:rsidR="005016C8" w:rsidRPr="002648C8" w:rsidRDefault="005016C8" w:rsidP="00487A15">
            <w:pPr>
              <w:spacing w:after="0" w:line="240" w:lineRule="auto"/>
              <w:rPr>
                <w:sz w:val="20"/>
                <w:szCs w:val="20"/>
              </w:rPr>
            </w:pPr>
            <w:r w:rsidRPr="002648C8">
              <w:rPr>
                <w:sz w:val="20"/>
                <w:szCs w:val="20"/>
              </w:rPr>
              <w:lastRenderedPageBreak/>
              <w:t xml:space="preserve">Initial: 25-50 mg once daily </w:t>
            </w:r>
          </w:p>
          <w:p w14:paraId="3FBD0BE4" w14:textId="77777777" w:rsidR="005016C8" w:rsidRPr="002648C8" w:rsidRDefault="005016C8" w:rsidP="00487A15">
            <w:pPr>
              <w:spacing w:after="0" w:line="240" w:lineRule="auto"/>
              <w:rPr>
                <w:sz w:val="20"/>
                <w:szCs w:val="20"/>
              </w:rPr>
            </w:pPr>
            <w:r w:rsidRPr="002648C8">
              <w:rPr>
                <w:sz w:val="20"/>
                <w:szCs w:val="20"/>
              </w:rPr>
              <w:t>Usual: 50-100 mg once daily</w:t>
            </w:r>
          </w:p>
          <w:p w14:paraId="527E11C1" w14:textId="77777777" w:rsidR="005016C8" w:rsidRPr="002648C8" w:rsidRDefault="005016C8" w:rsidP="00487A15">
            <w:pPr>
              <w:spacing w:after="0" w:line="240" w:lineRule="auto"/>
              <w:rPr>
                <w:sz w:val="20"/>
                <w:szCs w:val="20"/>
              </w:rPr>
            </w:pPr>
            <w:r w:rsidRPr="002648C8">
              <w:rPr>
                <w:sz w:val="20"/>
                <w:szCs w:val="20"/>
              </w:rPr>
              <w:lastRenderedPageBreak/>
              <w:t>Max: 200 mg per day</w:t>
            </w:r>
          </w:p>
        </w:tc>
        <w:tc>
          <w:tcPr>
            <w:tcW w:w="850" w:type="dxa"/>
            <w:tcBorders>
              <w:top w:val="single" w:sz="4" w:space="0" w:color="auto"/>
              <w:left w:val="single" w:sz="4" w:space="0" w:color="auto"/>
              <w:bottom w:val="single" w:sz="4" w:space="0" w:color="auto"/>
              <w:right w:val="single" w:sz="4" w:space="0" w:color="auto"/>
            </w:tcBorders>
            <w:hideMark/>
          </w:tcPr>
          <w:p w14:paraId="497BF07B" w14:textId="77777777" w:rsidR="005016C8" w:rsidRPr="002648C8" w:rsidRDefault="005016C8" w:rsidP="00487A15">
            <w:pPr>
              <w:spacing w:after="0" w:line="240" w:lineRule="auto"/>
              <w:rPr>
                <w:sz w:val="20"/>
                <w:szCs w:val="20"/>
              </w:rPr>
            </w:pPr>
            <w:r w:rsidRPr="002648C8">
              <w:rPr>
                <w:sz w:val="20"/>
                <w:szCs w:val="20"/>
              </w:rPr>
              <w:lastRenderedPageBreak/>
              <w:t>$1</w:t>
            </w:r>
            <w:r>
              <w:rPr>
                <w:sz w:val="20"/>
                <w:szCs w:val="20"/>
              </w:rPr>
              <w:t>5</w:t>
            </w:r>
          </w:p>
        </w:tc>
        <w:tc>
          <w:tcPr>
            <w:tcW w:w="1560" w:type="dxa"/>
            <w:tcBorders>
              <w:top w:val="single" w:sz="4" w:space="0" w:color="auto"/>
              <w:left w:val="single" w:sz="4" w:space="0" w:color="auto"/>
              <w:bottom w:val="single" w:sz="4" w:space="0" w:color="auto"/>
              <w:right w:val="single" w:sz="4" w:space="0" w:color="auto"/>
            </w:tcBorders>
            <w:hideMark/>
          </w:tcPr>
          <w:p w14:paraId="32C57095" w14:textId="77777777" w:rsidR="005016C8" w:rsidRPr="002648C8" w:rsidRDefault="005016C8" w:rsidP="00487A15">
            <w:pPr>
              <w:spacing w:after="0" w:line="240" w:lineRule="auto"/>
              <w:rPr>
                <w:sz w:val="20"/>
                <w:szCs w:val="20"/>
              </w:rPr>
            </w:pPr>
            <w:r w:rsidRPr="002648C8">
              <w:rPr>
                <w:sz w:val="20"/>
                <w:szCs w:val="20"/>
              </w:rPr>
              <w:t>Regular Benefit</w:t>
            </w:r>
          </w:p>
        </w:tc>
        <w:tc>
          <w:tcPr>
            <w:tcW w:w="3827" w:type="dxa"/>
            <w:tcBorders>
              <w:top w:val="single" w:sz="4" w:space="0" w:color="auto"/>
              <w:left w:val="single" w:sz="4" w:space="0" w:color="auto"/>
              <w:bottom w:val="single" w:sz="4" w:space="0" w:color="auto"/>
              <w:right w:val="single" w:sz="4" w:space="0" w:color="auto"/>
            </w:tcBorders>
            <w:hideMark/>
          </w:tcPr>
          <w:p w14:paraId="5B7CCC0F" w14:textId="77777777"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Least drug interactions of SSRIs</w:t>
            </w:r>
          </w:p>
          <w:p w14:paraId="5DAD43AC" w14:textId="77777777"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 xml:space="preserve">Drug interactions: Weak CYP2D6 inhibitor </w:t>
            </w:r>
          </w:p>
        </w:tc>
      </w:tr>
      <w:tr w:rsidR="005016C8" w:rsidRPr="002648C8" w14:paraId="596B3CFA" w14:textId="77777777" w:rsidTr="00487A15">
        <w:trPr>
          <w:trHeight w:val="167"/>
        </w:trPr>
        <w:tc>
          <w:tcPr>
            <w:tcW w:w="10485" w:type="dxa"/>
            <w:gridSpan w:val="5"/>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14:paraId="2C3070FC" w14:textId="77777777" w:rsidR="005016C8" w:rsidRPr="002648C8" w:rsidRDefault="005016C8" w:rsidP="00487A15">
            <w:pPr>
              <w:spacing w:after="0" w:line="240" w:lineRule="auto"/>
              <w:jc w:val="center"/>
              <w:rPr>
                <w:sz w:val="20"/>
                <w:szCs w:val="20"/>
              </w:rPr>
            </w:pPr>
            <w:r w:rsidRPr="002648C8">
              <w:rPr>
                <w:b/>
                <w:bCs/>
                <w:sz w:val="20"/>
                <w:szCs w:val="20"/>
              </w:rPr>
              <w:t>Selective Serotonin-Norepinephrine Reuptake Inhibitors (SNRIs)</w:t>
            </w:r>
          </w:p>
        </w:tc>
      </w:tr>
      <w:tr w:rsidR="005016C8" w:rsidRPr="002648C8" w14:paraId="47592AB7" w14:textId="77777777" w:rsidTr="00487A15">
        <w:trPr>
          <w:trHeight w:val="167"/>
        </w:trPr>
        <w:tc>
          <w:tcPr>
            <w:tcW w:w="10485" w:type="dxa"/>
            <w:gridSpan w:val="5"/>
            <w:tcBorders>
              <w:top w:val="single" w:sz="4" w:space="0" w:color="auto"/>
              <w:left w:val="single" w:sz="4" w:space="0" w:color="auto"/>
              <w:bottom w:val="single" w:sz="4" w:space="0" w:color="auto"/>
              <w:right w:val="single" w:sz="4" w:space="0" w:color="auto"/>
            </w:tcBorders>
            <w:shd w:val="clear" w:color="auto" w:fill="C6D9F1" w:themeFill="text2" w:themeFillTint="33"/>
          </w:tcPr>
          <w:p w14:paraId="020F1CF7" w14:textId="77777777" w:rsidR="005016C8" w:rsidRPr="002648C8" w:rsidRDefault="005016C8" w:rsidP="00487A15">
            <w:pPr>
              <w:spacing w:after="0" w:line="240" w:lineRule="auto"/>
              <w:rPr>
                <w:sz w:val="20"/>
                <w:szCs w:val="20"/>
              </w:rPr>
            </w:pPr>
            <w:r w:rsidRPr="002648C8">
              <w:rPr>
                <w:b/>
                <w:bCs/>
                <w:sz w:val="20"/>
                <w:szCs w:val="20"/>
              </w:rPr>
              <w:t xml:space="preserve">Common ADEs for all SNRIs: </w:t>
            </w:r>
            <w:r w:rsidRPr="002648C8">
              <w:rPr>
                <w:sz w:val="20"/>
                <w:szCs w:val="20"/>
              </w:rPr>
              <w:t>Nausea, sleep disturbances, agitation, dry mouth, dizziness, sexual dysfunction</w:t>
            </w:r>
          </w:p>
          <w:p w14:paraId="18D6D08D" w14:textId="53E95B17" w:rsidR="005016C8" w:rsidRPr="002648C8" w:rsidRDefault="005016C8" w:rsidP="00487A15">
            <w:pPr>
              <w:spacing w:after="0" w:line="240" w:lineRule="auto"/>
              <w:rPr>
                <w:b/>
                <w:bCs/>
                <w:sz w:val="20"/>
                <w:szCs w:val="20"/>
              </w:rPr>
            </w:pPr>
            <w:r>
              <w:rPr>
                <w:b/>
                <w:bCs/>
                <w:sz w:val="20"/>
                <w:szCs w:val="20"/>
              </w:rPr>
              <w:t xml:space="preserve">Common </w:t>
            </w:r>
            <w:r w:rsidR="00CA6768">
              <w:rPr>
                <w:b/>
                <w:bCs/>
                <w:sz w:val="20"/>
                <w:szCs w:val="20"/>
              </w:rPr>
              <w:t>d</w:t>
            </w:r>
            <w:r w:rsidRPr="002648C8">
              <w:rPr>
                <w:b/>
                <w:bCs/>
                <w:sz w:val="20"/>
                <w:szCs w:val="20"/>
              </w:rPr>
              <w:t xml:space="preserve">rug </w:t>
            </w:r>
            <w:r w:rsidR="00CA6768">
              <w:rPr>
                <w:b/>
                <w:bCs/>
                <w:sz w:val="20"/>
                <w:szCs w:val="20"/>
              </w:rPr>
              <w:t>i</w:t>
            </w:r>
            <w:r w:rsidR="00CA6768" w:rsidRPr="002648C8">
              <w:rPr>
                <w:b/>
                <w:bCs/>
                <w:sz w:val="20"/>
                <w:szCs w:val="20"/>
              </w:rPr>
              <w:t>nteractions</w:t>
            </w:r>
            <w:r w:rsidR="00CA6768">
              <w:rPr>
                <w:b/>
                <w:bCs/>
                <w:sz w:val="20"/>
                <w:szCs w:val="20"/>
              </w:rPr>
              <w:t xml:space="preserve"> </w:t>
            </w:r>
            <w:r>
              <w:rPr>
                <w:b/>
                <w:bCs/>
                <w:sz w:val="20"/>
                <w:szCs w:val="20"/>
              </w:rPr>
              <w:t>for all SNRIs</w:t>
            </w:r>
            <w:r w:rsidRPr="002648C8">
              <w:rPr>
                <w:b/>
                <w:bCs/>
                <w:sz w:val="20"/>
                <w:szCs w:val="20"/>
              </w:rPr>
              <w:t xml:space="preserve">: </w:t>
            </w:r>
          </w:p>
          <w:p w14:paraId="040B7A22" w14:textId="37BF4AE2" w:rsidR="005016C8" w:rsidRPr="002648C8" w:rsidRDefault="005016C8" w:rsidP="00487A15">
            <w:pPr>
              <w:spacing w:after="0" w:line="240" w:lineRule="auto"/>
              <w:rPr>
                <w:b/>
                <w:bCs/>
                <w:sz w:val="20"/>
                <w:szCs w:val="20"/>
              </w:rPr>
            </w:pPr>
            <w:r>
              <w:rPr>
                <w:b/>
                <w:bCs/>
                <w:sz w:val="20"/>
                <w:szCs w:val="20"/>
              </w:rPr>
              <w:t xml:space="preserve">   </w:t>
            </w:r>
            <w:r w:rsidRPr="002648C8">
              <w:rPr>
                <w:b/>
                <w:bCs/>
                <w:sz w:val="20"/>
                <w:szCs w:val="20"/>
              </w:rPr>
              <w:t>Serotonin</w:t>
            </w:r>
            <w:r w:rsidRPr="002648C8">
              <w:rPr>
                <w:sz w:val="20"/>
                <w:szCs w:val="20"/>
              </w:rPr>
              <w:t xml:space="preserve"> </w:t>
            </w:r>
            <w:r w:rsidR="00CA6768">
              <w:rPr>
                <w:b/>
                <w:bCs/>
                <w:sz w:val="20"/>
                <w:szCs w:val="20"/>
              </w:rPr>
              <w:t>s</w:t>
            </w:r>
            <w:r w:rsidR="00CA6768" w:rsidRPr="002648C8">
              <w:rPr>
                <w:b/>
                <w:bCs/>
                <w:sz w:val="20"/>
                <w:szCs w:val="20"/>
              </w:rPr>
              <w:t>yndrome</w:t>
            </w:r>
            <w:r w:rsidRPr="002648C8">
              <w:rPr>
                <w:b/>
                <w:bCs/>
                <w:sz w:val="20"/>
                <w:szCs w:val="20"/>
              </w:rPr>
              <w:t>:</w:t>
            </w:r>
            <w:r w:rsidRPr="002648C8">
              <w:rPr>
                <w:sz w:val="20"/>
                <w:szCs w:val="20"/>
              </w:rPr>
              <w:t xml:space="preserve"> agitation, tachycardia, tremor, hyperreflexia. Increased risk with other serotonergic drugs (e.g., MAOIs, linezolid</w:t>
            </w:r>
            <w:r>
              <w:rPr>
                <w:sz w:val="20"/>
                <w:szCs w:val="20"/>
              </w:rPr>
              <w:t>)</w:t>
            </w:r>
          </w:p>
        </w:tc>
      </w:tr>
      <w:tr w:rsidR="005016C8" w:rsidRPr="002648C8" w14:paraId="4E244A3B" w14:textId="77777777" w:rsidTr="00487A15">
        <w:tc>
          <w:tcPr>
            <w:tcW w:w="1838" w:type="dxa"/>
            <w:tcBorders>
              <w:top w:val="single" w:sz="4" w:space="0" w:color="auto"/>
              <w:left w:val="single" w:sz="4" w:space="0" w:color="auto"/>
              <w:bottom w:val="single" w:sz="4" w:space="0" w:color="auto"/>
              <w:right w:val="single" w:sz="4" w:space="0" w:color="auto"/>
            </w:tcBorders>
            <w:hideMark/>
          </w:tcPr>
          <w:p w14:paraId="42C88972" w14:textId="77777777" w:rsidR="005016C8" w:rsidRPr="00C860BC" w:rsidRDefault="005016C8" w:rsidP="00487A15">
            <w:pPr>
              <w:spacing w:after="0" w:line="240" w:lineRule="auto"/>
              <w:rPr>
                <w:b/>
                <w:sz w:val="20"/>
                <w:szCs w:val="20"/>
                <w:lang w:val="nl-NL"/>
              </w:rPr>
            </w:pPr>
            <w:r>
              <w:rPr>
                <w:b/>
                <w:sz w:val="20"/>
                <w:szCs w:val="20"/>
                <w:lang w:val="nl-NL"/>
              </w:rPr>
              <w:t>V</w:t>
            </w:r>
            <w:r w:rsidRPr="00C860BC">
              <w:rPr>
                <w:b/>
                <w:sz w:val="20"/>
                <w:szCs w:val="20"/>
                <w:lang w:val="nl-NL"/>
              </w:rPr>
              <w:t>enlafaxine</w:t>
            </w:r>
          </w:p>
          <w:p w14:paraId="224DA186" w14:textId="77777777" w:rsidR="005016C8" w:rsidRPr="002648C8" w:rsidRDefault="005016C8" w:rsidP="00487A15">
            <w:pPr>
              <w:spacing w:after="0" w:line="240" w:lineRule="auto"/>
              <w:rPr>
                <w:bCs/>
                <w:i/>
                <w:iCs/>
                <w:sz w:val="20"/>
                <w:szCs w:val="20"/>
                <w:lang w:val="nl-NL"/>
              </w:rPr>
            </w:pPr>
            <w:r w:rsidRPr="002648C8">
              <w:rPr>
                <w:bCs/>
                <w:i/>
                <w:iCs/>
                <w:sz w:val="20"/>
                <w:szCs w:val="20"/>
                <w:lang w:val="nl-NL"/>
              </w:rPr>
              <w:t>Effexor XR, G</w:t>
            </w:r>
          </w:p>
          <w:p w14:paraId="173A539F" w14:textId="77777777" w:rsidR="005016C8" w:rsidRPr="002648C8" w:rsidRDefault="005016C8" w:rsidP="00487A15">
            <w:pPr>
              <w:spacing w:after="0" w:line="240" w:lineRule="auto"/>
              <w:rPr>
                <w:bCs/>
                <w:sz w:val="20"/>
                <w:szCs w:val="20"/>
                <w:lang w:val="nl-NL"/>
              </w:rPr>
            </w:pPr>
            <w:r w:rsidRPr="002648C8">
              <w:rPr>
                <w:bCs/>
                <w:sz w:val="20"/>
                <w:szCs w:val="20"/>
                <w:lang w:val="nl-NL"/>
              </w:rPr>
              <w:t>XR caps: 37.5, 75, 150 mg</w:t>
            </w:r>
          </w:p>
        </w:tc>
        <w:tc>
          <w:tcPr>
            <w:tcW w:w="2410" w:type="dxa"/>
            <w:tcBorders>
              <w:top w:val="single" w:sz="4" w:space="0" w:color="auto"/>
              <w:left w:val="single" w:sz="4" w:space="0" w:color="auto"/>
              <w:bottom w:val="single" w:sz="4" w:space="0" w:color="auto"/>
              <w:right w:val="single" w:sz="4" w:space="0" w:color="auto"/>
            </w:tcBorders>
            <w:hideMark/>
          </w:tcPr>
          <w:p w14:paraId="33A6A83F" w14:textId="77777777" w:rsidR="005016C8" w:rsidRPr="002648C8" w:rsidRDefault="005016C8" w:rsidP="00487A15">
            <w:pPr>
              <w:spacing w:after="0" w:line="240" w:lineRule="auto"/>
              <w:rPr>
                <w:sz w:val="20"/>
                <w:szCs w:val="20"/>
              </w:rPr>
            </w:pPr>
            <w:r w:rsidRPr="002648C8">
              <w:rPr>
                <w:sz w:val="20"/>
                <w:szCs w:val="20"/>
              </w:rPr>
              <w:t>Initial: 37.5 mg once daily</w:t>
            </w:r>
          </w:p>
          <w:p w14:paraId="1B91362E" w14:textId="77777777" w:rsidR="005016C8" w:rsidRPr="002648C8" w:rsidRDefault="005016C8" w:rsidP="00487A15">
            <w:pPr>
              <w:spacing w:after="0" w:line="240" w:lineRule="auto"/>
              <w:rPr>
                <w:sz w:val="20"/>
                <w:szCs w:val="20"/>
              </w:rPr>
            </w:pPr>
            <w:r w:rsidRPr="002648C8">
              <w:rPr>
                <w:sz w:val="20"/>
                <w:szCs w:val="20"/>
              </w:rPr>
              <w:t>Usual: 75-225 mg</w:t>
            </w:r>
          </w:p>
          <w:p w14:paraId="2CD84C84" w14:textId="69A86958" w:rsidR="005016C8" w:rsidRPr="002648C8" w:rsidRDefault="005016C8" w:rsidP="00487A15">
            <w:pPr>
              <w:spacing w:after="0" w:line="240" w:lineRule="auto"/>
              <w:rPr>
                <w:sz w:val="20"/>
                <w:szCs w:val="20"/>
              </w:rPr>
            </w:pPr>
            <w:r w:rsidRPr="002648C8">
              <w:rPr>
                <w:sz w:val="20"/>
                <w:szCs w:val="20"/>
              </w:rPr>
              <w:t xml:space="preserve">Max: </w:t>
            </w:r>
            <w:r w:rsidR="00BC3794">
              <w:rPr>
                <w:sz w:val="20"/>
                <w:szCs w:val="20"/>
              </w:rPr>
              <w:t>225</w:t>
            </w:r>
            <w:r w:rsidR="00BC3794" w:rsidRPr="002648C8">
              <w:rPr>
                <w:sz w:val="20"/>
                <w:szCs w:val="20"/>
              </w:rPr>
              <w:t xml:space="preserve"> </w:t>
            </w:r>
            <w:r w:rsidRPr="002648C8">
              <w:rPr>
                <w:sz w:val="20"/>
                <w:szCs w:val="20"/>
              </w:rPr>
              <w:t>mg per day</w:t>
            </w:r>
          </w:p>
        </w:tc>
        <w:tc>
          <w:tcPr>
            <w:tcW w:w="850" w:type="dxa"/>
            <w:tcBorders>
              <w:top w:val="single" w:sz="4" w:space="0" w:color="auto"/>
              <w:left w:val="single" w:sz="4" w:space="0" w:color="auto"/>
              <w:bottom w:val="single" w:sz="4" w:space="0" w:color="auto"/>
              <w:right w:val="single" w:sz="4" w:space="0" w:color="auto"/>
            </w:tcBorders>
            <w:hideMark/>
          </w:tcPr>
          <w:p w14:paraId="00FC3A93" w14:textId="77777777" w:rsidR="005016C8" w:rsidRPr="002648C8" w:rsidRDefault="005016C8" w:rsidP="00487A15">
            <w:pPr>
              <w:spacing w:after="0" w:line="240" w:lineRule="auto"/>
              <w:rPr>
                <w:bCs/>
                <w:sz w:val="20"/>
                <w:szCs w:val="20"/>
              </w:rPr>
            </w:pPr>
            <w:r w:rsidRPr="002648C8">
              <w:rPr>
                <w:bCs/>
                <w:sz w:val="20"/>
                <w:szCs w:val="20"/>
              </w:rPr>
              <w:t>$10-15</w:t>
            </w:r>
          </w:p>
        </w:tc>
        <w:tc>
          <w:tcPr>
            <w:tcW w:w="1560" w:type="dxa"/>
            <w:tcBorders>
              <w:top w:val="single" w:sz="4" w:space="0" w:color="auto"/>
              <w:left w:val="single" w:sz="4" w:space="0" w:color="auto"/>
              <w:bottom w:val="single" w:sz="4" w:space="0" w:color="auto"/>
              <w:right w:val="single" w:sz="4" w:space="0" w:color="auto"/>
            </w:tcBorders>
            <w:hideMark/>
          </w:tcPr>
          <w:p w14:paraId="675FCBFA" w14:textId="77777777" w:rsidR="005016C8" w:rsidRPr="002648C8" w:rsidRDefault="005016C8" w:rsidP="00487A15">
            <w:pPr>
              <w:spacing w:after="0" w:line="240" w:lineRule="auto"/>
              <w:rPr>
                <w:sz w:val="20"/>
                <w:szCs w:val="20"/>
              </w:rPr>
            </w:pPr>
            <w:r w:rsidRPr="002648C8">
              <w:rPr>
                <w:sz w:val="20"/>
                <w:szCs w:val="20"/>
              </w:rPr>
              <w:t>Regular Benefit</w:t>
            </w:r>
          </w:p>
        </w:tc>
        <w:tc>
          <w:tcPr>
            <w:tcW w:w="3827" w:type="dxa"/>
            <w:tcBorders>
              <w:top w:val="single" w:sz="4" w:space="0" w:color="auto"/>
              <w:left w:val="single" w:sz="4" w:space="0" w:color="auto"/>
              <w:bottom w:val="single" w:sz="4" w:space="0" w:color="auto"/>
              <w:right w:val="single" w:sz="4" w:space="0" w:color="auto"/>
            </w:tcBorders>
            <w:hideMark/>
          </w:tcPr>
          <w:p w14:paraId="612126F6" w14:textId="77777777" w:rsidR="005016C8" w:rsidRPr="00254E70" w:rsidRDefault="005016C8" w:rsidP="00487A15">
            <w:pPr>
              <w:pStyle w:val="ListParagraph"/>
              <w:numPr>
                <w:ilvl w:val="0"/>
                <w:numId w:val="24"/>
              </w:numPr>
              <w:spacing w:after="0" w:line="240" w:lineRule="auto"/>
              <w:ind w:left="211" w:hanging="180"/>
              <w:rPr>
                <w:sz w:val="20"/>
                <w:szCs w:val="20"/>
              </w:rPr>
            </w:pPr>
            <w:r w:rsidRPr="00254E70">
              <w:rPr>
                <w:sz w:val="20"/>
                <w:szCs w:val="20"/>
              </w:rPr>
              <w:t xml:space="preserve">Nausea and vomiting are common. </w:t>
            </w:r>
          </w:p>
          <w:p w14:paraId="4FE09B4F" w14:textId="38FC6207" w:rsidR="005016C8" w:rsidRPr="00254E70" w:rsidRDefault="005016C8" w:rsidP="00487A15">
            <w:pPr>
              <w:pStyle w:val="ListParagraph"/>
              <w:numPr>
                <w:ilvl w:val="0"/>
                <w:numId w:val="24"/>
              </w:numPr>
              <w:spacing w:after="0" w:line="240" w:lineRule="auto"/>
              <w:ind w:left="211" w:hanging="180"/>
              <w:rPr>
                <w:sz w:val="20"/>
                <w:szCs w:val="20"/>
              </w:rPr>
            </w:pPr>
            <w:r w:rsidRPr="00254E70">
              <w:rPr>
                <w:sz w:val="20"/>
                <w:szCs w:val="20"/>
              </w:rPr>
              <w:t>Discontinuation may be difficult due to short half-life</w:t>
            </w:r>
          </w:p>
          <w:p w14:paraId="76B30DC6" w14:textId="1E2CAF76" w:rsidR="005016C8" w:rsidRPr="00254E70" w:rsidRDefault="005016C8" w:rsidP="00487A15">
            <w:pPr>
              <w:pStyle w:val="ListParagraph"/>
              <w:numPr>
                <w:ilvl w:val="0"/>
                <w:numId w:val="24"/>
              </w:numPr>
              <w:spacing w:after="0" w:line="240" w:lineRule="auto"/>
              <w:ind w:left="211" w:hanging="180"/>
              <w:rPr>
                <w:sz w:val="20"/>
                <w:szCs w:val="20"/>
              </w:rPr>
            </w:pPr>
            <w:r w:rsidRPr="00254E70">
              <w:rPr>
                <w:sz w:val="20"/>
                <w:szCs w:val="20"/>
              </w:rPr>
              <w:t xml:space="preserve">Few </w:t>
            </w:r>
            <w:r w:rsidR="007630B8">
              <w:rPr>
                <w:sz w:val="20"/>
                <w:szCs w:val="20"/>
              </w:rPr>
              <w:t>d</w:t>
            </w:r>
            <w:r w:rsidR="007630B8" w:rsidRPr="00254E70">
              <w:rPr>
                <w:sz w:val="20"/>
                <w:szCs w:val="20"/>
              </w:rPr>
              <w:t xml:space="preserve">rug </w:t>
            </w:r>
            <w:r w:rsidR="007630B8">
              <w:rPr>
                <w:sz w:val="20"/>
                <w:szCs w:val="20"/>
              </w:rPr>
              <w:t>i</w:t>
            </w:r>
            <w:r w:rsidR="007630B8" w:rsidRPr="00254E70">
              <w:rPr>
                <w:sz w:val="20"/>
                <w:szCs w:val="20"/>
              </w:rPr>
              <w:t>nteractions</w:t>
            </w:r>
          </w:p>
        </w:tc>
      </w:tr>
      <w:tr w:rsidR="005016C8" w:rsidRPr="002648C8" w14:paraId="5ADA0E84" w14:textId="77777777" w:rsidTr="00487A15">
        <w:tc>
          <w:tcPr>
            <w:tcW w:w="1838" w:type="dxa"/>
            <w:tcBorders>
              <w:top w:val="single" w:sz="4" w:space="0" w:color="auto"/>
              <w:left w:val="single" w:sz="4" w:space="0" w:color="auto"/>
              <w:bottom w:val="single" w:sz="4" w:space="0" w:color="auto"/>
              <w:right w:val="single" w:sz="4" w:space="0" w:color="auto"/>
            </w:tcBorders>
            <w:hideMark/>
          </w:tcPr>
          <w:p w14:paraId="6140A973" w14:textId="77777777" w:rsidR="005016C8" w:rsidRPr="00C860BC" w:rsidRDefault="005016C8" w:rsidP="00487A15">
            <w:pPr>
              <w:spacing w:after="0" w:line="240" w:lineRule="auto"/>
              <w:rPr>
                <w:b/>
                <w:sz w:val="20"/>
                <w:szCs w:val="20"/>
                <w:lang w:val="nl-NL"/>
              </w:rPr>
            </w:pPr>
            <w:r>
              <w:rPr>
                <w:b/>
                <w:sz w:val="20"/>
                <w:szCs w:val="20"/>
                <w:lang w:val="nl-NL"/>
              </w:rPr>
              <w:t>D</w:t>
            </w:r>
            <w:r w:rsidRPr="00C860BC">
              <w:rPr>
                <w:b/>
                <w:sz w:val="20"/>
                <w:szCs w:val="20"/>
                <w:lang w:val="nl-NL"/>
              </w:rPr>
              <w:t>esvenlafaxine</w:t>
            </w:r>
          </w:p>
          <w:p w14:paraId="08B18FD3" w14:textId="77777777" w:rsidR="005016C8" w:rsidRPr="002648C8" w:rsidRDefault="005016C8" w:rsidP="00487A15">
            <w:pPr>
              <w:spacing w:after="0" w:line="240" w:lineRule="auto"/>
              <w:rPr>
                <w:bCs/>
                <w:i/>
                <w:iCs/>
                <w:sz w:val="20"/>
                <w:szCs w:val="20"/>
                <w:lang w:val="nl-NL"/>
              </w:rPr>
            </w:pPr>
            <w:r w:rsidRPr="002648C8">
              <w:rPr>
                <w:bCs/>
                <w:i/>
                <w:iCs/>
                <w:sz w:val="20"/>
                <w:szCs w:val="20"/>
                <w:lang w:val="nl-NL"/>
              </w:rPr>
              <w:t>Pristiq, G</w:t>
            </w:r>
          </w:p>
          <w:p w14:paraId="1EE74C79" w14:textId="77777777" w:rsidR="005016C8" w:rsidRPr="002648C8" w:rsidRDefault="005016C8" w:rsidP="00487A15">
            <w:pPr>
              <w:spacing w:after="0" w:line="240" w:lineRule="auto"/>
              <w:rPr>
                <w:bCs/>
                <w:sz w:val="20"/>
                <w:szCs w:val="20"/>
                <w:lang w:val="nl-NL"/>
              </w:rPr>
            </w:pPr>
            <w:r w:rsidRPr="002648C8">
              <w:rPr>
                <w:bCs/>
                <w:sz w:val="20"/>
                <w:szCs w:val="20"/>
                <w:lang w:val="nl-NL"/>
              </w:rPr>
              <w:t>XR Tabs: 50 mg, 100 mg</w:t>
            </w:r>
          </w:p>
        </w:tc>
        <w:tc>
          <w:tcPr>
            <w:tcW w:w="2410" w:type="dxa"/>
            <w:tcBorders>
              <w:top w:val="single" w:sz="4" w:space="0" w:color="auto"/>
              <w:left w:val="single" w:sz="4" w:space="0" w:color="auto"/>
              <w:bottom w:val="single" w:sz="4" w:space="0" w:color="auto"/>
              <w:right w:val="single" w:sz="4" w:space="0" w:color="auto"/>
            </w:tcBorders>
            <w:hideMark/>
          </w:tcPr>
          <w:p w14:paraId="2A6D87FD" w14:textId="77777777" w:rsidR="005016C8" w:rsidRPr="002648C8" w:rsidRDefault="005016C8" w:rsidP="00487A15">
            <w:pPr>
              <w:spacing w:after="0" w:line="240" w:lineRule="auto"/>
              <w:rPr>
                <w:sz w:val="20"/>
                <w:szCs w:val="20"/>
              </w:rPr>
            </w:pPr>
            <w:r w:rsidRPr="002648C8">
              <w:rPr>
                <w:sz w:val="20"/>
                <w:szCs w:val="20"/>
              </w:rPr>
              <w:t xml:space="preserve">Initial: 50 mg once daily </w:t>
            </w:r>
          </w:p>
          <w:p w14:paraId="4706BA12" w14:textId="77777777" w:rsidR="005016C8" w:rsidRPr="002648C8" w:rsidRDefault="005016C8" w:rsidP="00487A15">
            <w:pPr>
              <w:spacing w:after="0" w:line="240" w:lineRule="auto"/>
              <w:rPr>
                <w:sz w:val="20"/>
                <w:szCs w:val="20"/>
              </w:rPr>
            </w:pPr>
            <w:r w:rsidRPr="002648C8">
              <w:rPr>
                <w:sz w:val="20"/>
                <w:szCs w:val="20"/>
              </w:rPr>
              <w:t>Usual: 50 mg once daily</w:t>
            </w:r>
          </w:p>
          <w:p w14:paraId="681D111D" w14:textId="77777777" w:rsidR="005016C8" w:rsidRPr="002648C8" w:rsidRDefault="005016C8" w:rsidP="00487A15">
            <w:pPr>
              <w:spacing w:after="0" w:line="240" w:lineRule="auto"/>
              <w:rPr>
                <w:sz w:val="20"/>
                <w:szCs w:val="20"/>
              </w:rPr>
            </w:pPr>
            <w:r w:rsidRPr="002648C8">
              <w:rPr>
                <w:sz w:val="20"/>
                <w:szCs w:val="20"/>
              </w:rPr>
              <w:t>Max: 100 mg per day</w:t>
            </w:r>
          </w:p>
        </w:tc>
        <w:tc>
          <w:tcPr>
            <w:tcW w:w="850" w:type="dxa"/>
            <w:tcBorders>
              <w:top w:val="single" w:sz="4" w:space="0" w:color="auto"/>
              <w:left w:val="single" w:sz="4" w:space="0" w:color="auto"/>
              <w:bottom w:val="single" w:sz="4" w:space="0" w:color="auto"/>
              <w:right w:val="single" w:sz="4" w:space="0" w:color="auto"/>
            </w:tcBorders>
            <w:hideMark/>
          </w:tcPr>
          <w:p w14:paraId="3E2677CD" w14:textId="77777777" w:rsidR="005016C8" w:rsidRPr="002648C8" w:rsidRDefault="005016C8" w:rsidP="00487A15">
            <w:pPr>
              <w:spacing w:after="0" w:line="240" w:lineRule="auto"/>
              <w:rPr>
                <w:bCs/>
                <w:sz w:val="20"/>
                <w:szCs w:val="20"/>
              </w:rPr>
            </w:pPr>
            <w:r w:rsidRPr="002648C8">
              <w:rPr>
                <w:bCs/>
                <w:sz w:val="20"/>
                <w:szCs w:val="20"/>
              </w:rPr>
              <w:t>$80</w:t>
            </w:r>
          </w:p>
        </w:tc>
        <w:tc>
          <w:tcPr>
            <w:tcW w:w="1560" w:type="dxa"/>
            <w:tcBorders>
              <w:top w:val="single" w:sz="4" w:space="0" w:color="auto"/>
              <w:left w:val="single" w:sz="4" w:space="0" w:color="auto"/>
              <w:bottom w:val="single" w:sz="4" w:space="0" w:color="auto"/>
              <w:right w:val="single" w:sz="4" w:space="0" w:color="auto"/>
            </w:tcBorders>
            <w:hideMark/>
          </w:tcPr>
          <w:p w14:paraId="64CECD62" w14:textId="77777777" w:rsidR="005016C8" w:rsidRPr="002648C8" w:rsidRDefault="005016C8" w:rsidP="00487A15">
            <w:pPr>
              <w:spacing w:after="0" w:line="240" w:lineRule="auto"/>
              <w:rPr>
                <w:sz w:val="20"/>
                <w:szCs w:val="20"/>
              </w:rPr>
            </w:pPr>
            <w:r w:rsidRPr="002648C8">
              <w:rPr>
                <w:sz w:val="20"/>
                <w:szCs w:val="20"/>
              </w:rPr>
              <w:t>Non-benefit</w:t>
            </w:r>
          </w:p>
        </w:tc>
        <w:tc>
          <w:tcPr>
            <w:tcW w:w="3827" w:type="dxa"/>
            <w:tcBorders>
              <w:top w:val="single" w:sz="4" w:space="0" w:color="auto"/>
              <w:left w:val="single" w:sz="4" w:space="0" w:color="auto"/>
              <w:bottom w:val="single" w:sz="4" w:space="0" w:color="auto"/>
              <w:right w:val="single" w:sz="4" w:space="0" w:color="auto"/>
            </w:tcBorders>
          </w:tcPr>
          <w:p w14:paraId="6CAA279A" w14:textId="77777777"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Active metabolite of venlafaxine</w:t>
            </w:r>
          </w:p>
          <w:p w14:paraId="56BE3A93" w14:textId="39BA1A73"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 xml:space="preserve">Few </w:t>
            </w:r>
            <w:r w:rsidR="00A04088">
              <w:rPr>
                <w:sz w:val="20"/>
                <w:szCs w:val="20"/>
              </w:rPr>
              <w:t>d</w:t>
            </w:r>
            <w:r w:rsidRPr="002648C8">
              <w:rPr>
                <w:sz w:val="20"/>
                <w:szCs w:val="20"/>
              </w:rPr>
              <w:t xml:space="preserve">rug </w:t>
            </w:r>
            <w:r w:rsidR="000009E8">
              <w:rPr>
                <w:sz w:val="20"/>
                <w:szCs w:val="20"/>
              </w:rPr>
              <w:t>i</w:t>
            </w:r>
            <w:r w:rsidRPr="002648C8">
              <w:rPr>
                <w:sz w:val="20"/>
                <w:szCs w:val="20"/>
              </w:rPr>
              <w:t>nteractions</w:t>
            </w:r>
          </w:p>
        </w:tc>
      </w:tr>
      <w:tr w:rsidR="005016C8" w:rsidRPr="002648C8" w14:paraId="72C9D173" w14:textId="77777777" w:rsidTr="00487A15">
        <w:tc>
          <w:tcPr>
            <w:tcW w:w="1838" w:type="dxa"/>
            <w:tcBorders>
              <w:top w:val="single" w:sz="4" w:space="0" w:color="auto"/>
              <w:left w:val="single" w:sz="4" w:space="0" w:color="auto"/>
              <w:bottom w:val="single" w:sz="4" w:space="0" w:color="auto"/>
              <w:right w:val="single" w:sz="4" w:space="0" w:color="auto"/>
            </w:tcBorders>
            <w:hideMark/>
          </w:tcPr>
          <w:p w14:paraId="7A6BB41E" w14:textId="77777777" w:rsidR="005016C8" w:rsidRPr="00C860BC" w:rsidRDefault="005016C8" w:rsidP="00487A15">
            <w:pPr>
              <w:spacing w:after="0" w:line="240" w:lineRule="auto"/>
              <w:rPr>
                <w:b/>
                <w:sz w:val="20"/>
                <w:szCs w:val="20"/>
                <w:lang w:val="nl-NL"/>
              </w:rPr>
            </w:pPr>
            <w:r>
              <w:rPr>
                <w:b/>
                <w:sz w:val="20"/>
                <w:szCs w:val="20"/>
                <w:lang w:val="nl-NL"/>
              </w:rPr>
              <w:t>D</w:t>
            </w:r>
            <w:r w:rsidRPr="00C860BC">
              <w:rPr>
                <w:b/>
                <w:sz w:val="20"/>
                <w:szCs w:val="20"/>
                <w:lang w:val="nl-NL"/>
              </w:rPr>
              <w:t>uloxetine</w:t>
            </w:r>
          </w:p>
          <w:p w14:paraId="10E9DEC2" w14:textId="77777777" w:rsidR="005016C8" w:rsidRPr="002648C8" w:rsidRDefault="005016C8" w:rsidP="00487A15">
            <w:pPr>
              <w:spacing w:after="0" w:line="240" w:lineRule="auto"/>
              <w:rPr>
                <w:bCs/>
                <w:i/>
                <w:iCs/>
                <w:sz w:val="20"/>
                <w:szCs w:val="20"/>
                <w:lang w:val="nl-NL"/>
              </w:rPr>
            </w:pPr>
            <w:r w:rsidRPr="002648C8">
              <w:rPr>
                <w:bCs/>
                <w:i/>
                <w:iCs/>
                <w:sz w:val="20"/>
                <w:szCs w:val="20"/>
                <w:lang w:val="nl-NL"/>
              </w:rPr>
              <w:t>Cymbalta, G</w:t>
            </w:r>
          </w:p>
          <w:p w14:paraId="771375B1" w14:textId="77777777" w:rsidR="005016C8" w:rsidRPr="002648C8" w:rsidRDefault="005016C8" w:rsidP="00487A15">
            <w:pPr>
              <w:spacing w:after="0" w:line="240" w:lineRule="auto"/>
              <w:rPr>
                <w:bCs/>
                <w:sz w:val="20"/>
                <w:szCs w:val="20"/>
                <w:lang w:val="nl-NL"/>
              </w:rPr>
            </w:pPr>
            <w:r w:rsidRPr="002648C8">
              <w:rPr>
                <w:bCs/>
                <w:sz w:val="20"/>
                <w:szCs w:val="20"/>
                <w:lang w:val="nl-NL"/>
              </w:rPr>
              <w:t>Caps: 30, 60 mg</w:t>
            </w:r>
          </w:p>
        </w:tc>
        <w:tc>
          <w:tcPr>
            <w:tcW w:w="2410" w:type="dxa"/>
            <w:tcBorders>
              <w:top w:val="single" w:sz="4" w:space="0" w:color="auto"/>
              <w:left w:val="single" w:sz="4" w:space="0" w:color="auto"/>
              <w:bottom w:val="single" w:sz="4" w:space="0" w:color="auto"/>
              <w:right w:val="single" w:sz="4" w:space="0" w:color="auto"/>
            </w:tcBorders>
            <w:hideMark/>
          </w:tcPr>
          <w:p w14:paraId="4096F080" w14:textId="77777777" w:rsidR="005016C8" w:rsidRPr="002648C8" w:rsidRDefault="005016C8" w:rsidP="00487A15">
            <w:pPr>
              <w:spacing w:after="0" w:line="240" w:lineRule="auto"/>
              <w:rPr>
                <w:sz w:val="20"/>
                <w:szCs w:val="20"/>
              </w:rPr>
            </w:pPr>
            <w:r w:rsidRPr="002648C8">
              <w:rPr>
                <w:sz w:val="20"/>
                <w:szCs w:val="20"/>
              </w:rPr>
              <w:t>Initial: 30-60 mg once daily</w:t>
            </w:r>
          </w:p>
          <w:p w14:paraId="7995393C" w14:textId="77777777" w:rsidR="005016C8" w:rsidRPr="002648C8" w:rsidRDefault="005016C8" w:rsidP="00487A15">
            <w:pPr>
              <w:spacing w:after="0" w:line="240" w:lineRule="auto"/>
              <w:rPr>
                <w:sz w:val="20"/>
                <w:szCs w:val="20"/>
              </w:rPr>
            </w:pPr>
            <w:r w:rsidRPr="002648C8">
              <w:rPr>
                <w:sz w:val="20"/>
                <w:szCs w:val="20"/>
              </w:rPr>
              <w:t>Usual: 60 mg once daily</w:t>
            </w:r>
          </w:p>
          <w:p w14:paraId="6CC1B1B9" w14:textId="77777777" w:rsidR="005016C8" w:rsidRPr="002648C8" w:rsidRDefault="005016C8" w:rsidP="00487A15">
            <w:pPr>
              <w:spacing w:after="0" w:line="240" w:lineRule="auto"/>
              <w:rPr>
                <w:sz w:val="20"/>
                <w:szCs w:val="20"/>
              </w:rPr>
            </w:pPr>
            <w:r w:rsidRPr="002648C8">
              <w:rPr>
                <w:sz w:val="20"/>
                <w:szCs w:val="20"/>
              </w:rPr>
              <w:t>Max: 60 mg per day</w:t>
            </w:r>
          </w:p>
        </w:tc>
        <w:tc>
          <w:tcPr>
            <w:tcW w:w="850" w:type="dxa"/>
            <w:tcBorders>
              <w:top w:val="single" w:sz="4" w:space="0" w:color="auto"/>
              <w:left w:val="single" w:sz="4" w:space="0" w:color="auto"/>
              <w:bottom w:val="single" w:sz="4" w:space="0" w:color="auto"/>
              <w:right w:val="single" w:sz="4" w:space="0" w:color="auto"/>
            </w:tcBorders>
            <w:hideMark/>
          </w:tcPr>
          <w:p w14:paraId="5DCBFB05" w14:textId="77777777" w:rsidR="005016C8" w:rsidRPr="002648C8" w:rsidRDefault="005016C8" w:rsidP="00487A15">
            <w:pPr>
              <w:spacing w:after="0" w:line="240" w:lineRule="auto"/>
              <w:rPr>
                <w:bCs/>
                <w:sz w:val="20"/>
                <w:szCs w:val="20"/>
              </w:rPr>
            </w:pPr>
            <w:r w:rsidRPr="002648C8">
              <w:rPr>
                <w:bCs/>
                <w:sz w:val="20"/>
                <w:szCs w:val="20"/>
              </w:rPr>
              <w:t>$15-30</w:t>
            </w:r>
          </w:p>
        </w:tc>
        <w:tc>
          <w:tcPr>
            <w:tcW w:w="1560" w:type="dxa"/>
            <w:tcBorders>
              <w:top w:val="single" w:sz="4" w:space="0" w:color="auto"/>
              <w:left w:val="single" w:sz="4" w:space="0" w:color="auto"/>
              <w:bottom w:val="single" w:sz="4" w:space="0" w:color="auto"/>
              <w:right w:val="single" w:sz="4" w:space="0" w:color="auto"/>
            </w:tcBorders>
            <w:hideMark/>
          </w:tcPr>
          <w:p w14:paraId="7569CF8C" w14:textId="77777777" w:rsidR="005016C8" w:rsidRPr="002648C8" w:rsidRDefault="005016C8" w:rsidP="00487A15">
            <w:pPr>
              <w:spacing w:after="0" w:line="240" w:lineRule="auto"/>
              <w:rPr>
                <w:sz w:val="20"/>
                <w:szCs w:val="20"/>
              </w:rPr>
            </w:pPr>
            <w:r w:rsidRPr="002648C8">
              <w:rPr>
                <w:sz w:val="20"/>
                <w:szCs w:val="20"/>
              </w:rPr>
              <w:t xml:space="preserve">Non-benefit for depression </w:t>
            </w:r>
          </w:p>
        </w:tc>
        <w:tc>
          <w:tcPr>
            <w:tcW w:w="3827" w:type="dxa"/>
            <w:tcBorders>
              <w:top w:val="single" w:sz="4" w:space="0" w:color="auto"/>
              <w:left w:val="single" w:sz="4" w:space="0" w:color="auto"/>
              <w:bottom w:val="single" w:sz="4" w:space="0" w:color="auto"/>
              <w:right w:val="single" w:sz="4" w:space="0" w:color="auto"/>
            </w:tcBorders>
          </w:tcPr>
          <w:p w14:paraId="774C1ACD" w14:textId="77777777"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 xml:space="preserve">Nausea and vomiting are common. </w:t>
            </w:r>
          </w:p>
          <w:p w14:paraId="37EBF95A" w14:textId="4761213F" w:rsidR="003315F8" w:rsidRPr="002648C8" w:rsidRDefault="005016C8" w:rsidP="008476A4">
            <w:pPr>
              <w:pStyle w:val="ListParagraph"/>
              <w:numPr>
                <w:ilvl w:val="0"/>
                <w:numId w:val="24"/>
              </w:numPr>
              <w:spacing w:after="0" w:line="240" w:lineRule="auto"/>
              <w:ind w:left="211" w:hanging="180"/>
              <w:rPr>
                <w:sz w:val="20"/>
                <w:szCs w:val="20"/>
              </w:rPr>
            </w:pPr>
            <w:r w:rsidRPr="002648C8">
              <w:rPr>
                <w:sz w:val="20"/>
                <w:szCs w:val="20"/>
              </w:rPr>
              <w:t>Drug Interactions: CYP2D6 inhibitor (e.g., aripiprazole, risperidone, metoprolol), CYP1A2 substrate (e.g., ciprofloxacin, fluvoxamine, ketoconazole)</w:t>
            </w:r>
          </w:p>
        </w:tc>
      </w:tr>
      <w:tr w:rsidR="005016C8" w:rsidRPr="002648C8" w14:paraId="244A1955" w14:textId="77777777" w:rsidTr="00487A15">
        <w:tc>
          <w:tcPr>
            <w:tcW w:w="1838" w:type="dxa"/>
            <w:tcBorders>
              <w:top w:val="single" w:sz="4" w:space="0" w:color="auto"/>
              <w:left w:val="single" w:sz="4" w:space="0" w:color="auto"/>
              <w:bottom w:val="single" w:sz="4" w:space="0" w:color="auto"/>
              <w:right w:val="single" w:sz="4" w:space="0" w:color="auto"/>
            </w:tcBorders>
            <w:hideMark/>
          </w:tcPr>
          <w:p w14:paraId="43752E3A" w14:textId="6302F5B5" w:rsidR="005016C8" w:rsidRPr="00C860BC" w:rsidRDefault="00BC3794" w:rsidP="00487A15">
            <w:pPr>
              <w:spacing w:after="0" w:line="240" w:lineRule="auto"/>
              <w:rPr>
                <w:b/>
                <w:sz w:val="20"/>
                <w:szCs w:val="20"/>
                <w:lang w:val="nl-NL"/>
              </w:rPr>
            </w:pPr>
            <w:r>
              <w:rPr>
                <w:b/>
                <w:sz w:val="20"/>
                <w:szCs w:val="20"/>
                <w:lang w:val="nl-NL"/>
              </w:rPr>
              <w:t>L</w:t>
            </w:r>
            <w:r w:rsidRPr="00C860BC">
              <w:rPr>
                <w:b/>
                <w:sz w:val="20"/>
                <w:szCs w:val="20"/>
                <w:lang w:val="nl-NL"/>
              </w:rPr>
              <w:t>evomilnacipra</w:t>
            </w:r>
            <w:r>
              <w:rPr>
                <w:b/>
                <w:sz w:val="20"/>
                <w:szCs w:val="20"/>
                <w:lang w:val="nl-NL"/>
              </w:rPr>
              <w:t>n</w:t>
            </w:r>
          </w:p>
          <w:p w14:paraId="017B2DE2" w14:textId="77777777" w:rsidR="005016C8" w:rsidRPr="002648C8" w:rsidRDefault="005016C8" w:rsidP="00487A15">
            <w:pPr>
              <w:spacing w:after="0" w:line="240" w:lineRule="auto"/>
              <w:rPr>
                <w:bCs/>
                <w:i/>
                <w:iCs/>
                <w:sz w:val="20"/>
                <w:szCs w:val="20"/>
                <w:lang w:val="nl-NL"/>
              </w:rPr>
            </w:pPr>
            <w:r w:rsidRPr="002648C8">
              <w:rPr>
                <w:bCs/>
                <w:i/>
                <w:iCs/>
                <w:sz w:val="20"/>
                <w:szCs w:val="20"/>
                <w:lang w:val="nl-NL"/>
              </w:rPr>
              <w:t>Fetzima XR</w:t>
            </w:r>
          </w:p>
          <w:p w14:paraId="6D9BDD2A" w14:textId="77777777" w:rsidR="005016C8" w:rsidRPr="002648C8" w:rsidRDefault="005016C8" w:rsidP="00487A15">
            <w:pPr>
              <w:spacing w:after="0" w:line="240" w:lineRule="auto"/>
              <w:rPr>
                <w:bCs/>
                <w:sz w:val="20"/>
                <w:szCs w:val="20"/>
                <w:lang w:val="nl-NL"/>
              </w:rPr>
            </w:pPr>
            <w:r w:rsidRPr="002648C8">
              <w:rPr>
                <w:bCs/>
                <w:sz w:val="20"/>
                <w:szCs w:val="20"/>
                <w:lang w:val="nl-NL"/>
              </w:rPr>
              <w:t xml:space="preserve">Caos: 20, 40, 80, 120 mg </w:t>
            </w:r>
          </w:p>
        </w:tc>
        <w:tc>
          <w:tcPr>
            <w:tcW w:w="2410" w:type="dxa"/>
            <w:tcBorders>
              <w:top w:val="single" w:sz="4" w:space="0" w:color="auto"/>
              <w:left w:val="single" w:sz="4" w:space="0" w:color="auto"/>
              <w:bottom w:val="single" w:sz="4" w:space="0" w:color="auto"/>
              <w:right w:val="single" w:sz="4" w:space="0" w:color="auto"/>
            </w:tcBorders>
            <w:hideMark/>
          </w:tcPr>
          <w:p w14:paraId="0F807897" w14:textId="77777777" w:rsidR="005016C8" w:rsidRPr="002648C8" w:rsidRDefault="005016C8" w:rsidP="00487A15">
            <w:pPr>
              <w:spacing w:after="0" w:line="240" w:lineRule="auto"/>
              <w:rPr>
                <w:sz w:val="20"/>
                <w:szCs w:val="20"/>
              </w:rPr>
            </w:pPr>
            <w:r w:rsidRPr="002648C8">
              <w:rPr>
                <w:sz w:val="20"/>
                <w:szCs w:val="20"/>
              </w:rPr>
              <w:t>Initial: 20 mg once daily</w:t>
            </w:r>
          </w:p>
          <w:p w14:paraId="4E9F0043" w14:textId="77777777" w:rsidR="005016C8" w:rsidRPr="002648C8" w:rsidRDefault="005016C8" w:rsidP="00487A15">
            <w:pPr>
              <w:spacing w:after="0" w:line="240" w:lineRule="auto"/>
              <w:rPr>
                <w:sz w:val="20"/>
                <w:szCs w:val="20"/>
              </w:rPr>
            </w:pPr>
            <w:r w:rsidRPr="002648C8">
              <w:rPr>
                <w:sz w:val="20"/>
                <w:szCs w:val="20"/>
              </w:rPr>
              <w:t>Usual: 40 mg once daily</w:t>
            </w:r>
          </w:p>
          <w:p w14:paraId="44D9E826" w14:textId="77777777" w:rsidR="005016C8" w:rsidRPr="002648C8" w:rsidRDefault="005016C8" w:rsidP="00487A15">
            <w:pPr>
              <w:spacing w:after="0" w:line="240" w:lineRule="auto"/>
              <w:rPr>
                <w:sz w:val="20"/>
                <w:szCs w:val="20"/>
              </w:rPr>
            </w:pPr>
            <w:r w:rsidRPr="002648C8">
              <w:rPr>
                <w:sz w:val="20"/>
                <w:szCs w:val="20"/>
              </w:rPr>
              <w:t>Max: 120 mg per day</w:t>
            </w:r>
          </w:p>
        </w:tc>
        <w:tc>
          <w:tcPr>
            <w:tcW w:w="850" w:type="dxa"/>
            <w:tcBorders>
              <w:top w:val="single" w:sz="4" w:space="0" w:color="auto"/>
              <w:left w:val="single" w:sz="4" w:space="0" w:color="auto"/>
              <w:bottom w:val="single" w:sz="4" w:space="0" w:color="auto"/>
              <w:right w:val="single" w:sz="4" w:space="0" w:color="auto"/>
            </w:tcBorders>
            <w:hideMark/>
          </w:tcPr>
          <w:p w14:paraId="76ABE387" w14:textId="77777777" w:rsidR="005016C8" w:rsidRPr="002648C8" w:rsidRDefault="005016C8" w:rsidP="00487A15">
            <w:pPr>
              <w:spacing w:after="0" w:line="240" w:lineRule="auto"/>
              <w:rPr>
                <w:bCs/>
                <w:sz w:val="20"/>
                <w:szCs w:val="20"/>
              </w:rPr>
            </w:pPr>
            <w:r w:rsidRPr="002648C8">
              <w:rPr>
                <w:bCs/>
                <w:sz w:val="20"/>
                <w:szCs w:val="20"/>
              </w:rPr>
              <w:t>$135</w:t>
            </w:r>
          </w:p>
        </w:tc>
        <w:tc>
          <w:tcPr>
            <w:tcW w:w="1560" w:type="dxa"/>
            <w:tcBorders>
              <w:top w:val="single" w:sz="4" w:space="0" w:color="auto"/>
              <w:left w:val="single" w:sz="4" w:space="0" w:color="auto"/>
              <w:bottom w:val="single" w:sz="4" w:space="0" w:color="auto"/>
              <w:right w:val="single" w:sz="4" w:space="0" w:color="auto"/>
            </w:tcBorders>
            <w:hideMark/>
          </w:tcPr>
          <w:p w14:paraId="3B449732" w14:textId="77777777" w:rsidR="005016C8" w:rsidRPr="002648C8" w:rsidRDefault="005016C8" w:rsidP="00487A15">
            <w:pPr>
              <w:spacing w:after="0" w:line="240" w:lineRule="auto"/>
              <w:rPr>
                <w:sz w:val="20"/>
                <w:szCs w:val="20"/>
              </w:rPr>
            </w:pPr>
            <w:r w:rsidRPr="002648C8">
              <w:rPr>
                <w:sz w:val="20"/>
                <w:szCs w:val="20"/>
              </w:rPr>
              <w:t>Non-benefit</w:t>
            </w:r>
          </w:p>
        </w:tc>
        <w:tc>
          <w:tcPr>
            <w:tcW w:w="3827" w:type="dxa"/>
            <w:tcBorders>
              <w:top w:val="single" w:sz="4" w:space="0" w:color="auto"/>
              <w:left w:val="single" w:sz="4" w:space="0" w:color="auto"/>
              <w:bottom w:val="single" w:sz="4" w:space="0" w:color="auto"/>
              <w:right w:val="single" w:sz="4" w:space="0" w:color="auto"/>
            </w:tcBorders>
          </w:tcPr>
          <w:p w14:paraId="51693B65" w14:textId="77777777"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Sexual dysfunction, hyperhidrosis, increased heart rate</w:t>
            </w:r>
          </w:p>
          <w:p w14:paraId="4D18708D" w14:textId="08B01C87"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 xml:space="preserve">Drug </w:t>
            </w:r>
            <w:r w:rsidR="00A04088">
              <w:rPr>
                <w:sz w:val="20"/>
                <w:szCs w:val="20"/>
              </w:rPr>
              <w:t>i</w:t>
            </w:r>
            <w:r w:rsidR="00A04088" w:rsidRPr="002648C8">
              <w:rPr>
                <w:sz w:val="20"/>
                <w:szCs w:val="20"/>
              </w:rPr>
              <w:t>nteractions</w:t>
            </w:r>
            <w:r w:rsidRPr="002648C8">
              <w:rPr>
                <w:sz w:val="20"/>
                <w:szCs w:val="20"/>
              </w:rPr>
              <w:t xml:space="preserve">: CYP3A4 substrate (e.g., clarithromycin, ketoconazole, ritonavir) </w:t>
            </w:r>
          </w:p>
          <w:p w14:paraId="3DA2A96A" w14:textId="22E086D9"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 xml:space="preserve">Avoid with </w:t>
            </w:r>
            <w:r w:rsidR="00A04088">
              <w:rPr>
                <w:sz w:val="20"/>
                <w:szCs w:val="20"/>
              </w:rPr>
              <w:t>a</w:t>
            </w:r>
            <w:r w:rsidRPr="002648C8">
              <w:rPr>
                <w:sz w:val="20"/>
                <w:szCs w:val="20"/>
              </w:rPr>
              <w:t>lcohol</w:t>
            </w:r>
          </w:p>
        </w:tc>
      </w:tr>
      <w:tr w:rsidR="005016C8" w:rsidRPr="002648C8" w14:paraId="15A02E74" w14:textId="77777777" w:rsidTr="00487A15">
        <w:trPr>
          <w:trHeight w:val="206"/>
        </w:trPr>
        <w:tc>
          <w:tcPr>
            <w:tcW w:w="10485" w:type="dxa"/>
            <w:gridSpan w:val="5"/>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14:paraId="49BA92D7" w14:textId="77777777" w:rsidR="005016C8" w:rsidRPr="003620B1" w:rsidRDefault="005016C8" w:rsidP="00487A15">
            <w:pPr>
              <w:spacing w:after="0" w:line="240" w:lineRule="auto"/>
              <w:jc w:val="center"/>
              <w:rPr>
                <w:b/>
                <w:bCs/>
                <w:sz w:val="20"/>
                <w:szCs w:val="20"/>
              </w:rPr>
            </w:pPr>
            <w:r>
              <w:rPr>
                <w:b/>
                <w:bCs/>
                <w:sz w:val="20"/>
                <w:szCs w:val="20"/>
              </w:rPr>
              <w:t>Noradrenergic and specific serotonergic antidepressant</w:t>
            </w:r>
            <w:r w:rsidRPr="003620B1">
              <w:rPr>
                <w:b/>
                <w:bCs/>
                <w:sz w:val="20"/>
                <w:szCs w:val="20"/>
              </w:rPr>
              <w:t xml:space="preserve"> (NaSSA</w:t>
            </w:r>
            <w:r>
              <w:rPr>
                <w:b/>
                <w:bCs/>
                <w:sz w:val="20"/>
                <w:szCs w:val="20"/>
              </w:rPr>
              <w:t>) and norepinephrine-dopamine reuptake inhibitor (</w:t>
            </w:r>
            <w:r w:rsidRPr="003620B1">
              <w:rPr>
                <w:b/>
                <w:bCs/>
                <w:sz w:val="20"/>
                <w:szCs w:val="20"/>
              </w:rPr>
              <w:t>NDRIs)</w:t>
            </w:r>
          </w:p>
        </w:tc>
      </w:tr>
      <w:tr w:rsidR="005016C8" w:rsidRPr="002648C8" w14:paraId="22DA3091" w14:textId="77777777" w:rsidTr="00487A15">
        <w:trPr>
          <w:trHeight w:val="952"/>
        </w:trPr>
        <w:tc>
          <w:tcPr>
            <w:tcW w:w="1838" w:type="dxa"/>
            <w:tcBorders>
              <w:top w:val="single" w:sz="4" w:space="0" w:color="auto"/>
              <w:left w:val="single" w:sz="4" w:space="0" w:color="auto"/>
              <w:bottom w:val="single" w:sz="4" w:space="0" w:color="auto"/>
              <w:right w:val="single" w:sz="4" w:space="0" w:color="auto"/>
            </w:tcBorders>
            <w:hideMark/>
          </w:tcPr>
          <w:p w14:paraId="3D22E4A5" w14:textId="77777777" w:rsidR="005016C8" w:rsidRPr="00C860BC" w:rsidRDefault="005016C8" w:rsidP="00487A15">
            <w:pPr>
              <w:spacing w:after="0" w:line="240" w:lineRule="auto"/>
              <w:rPr>
                <w:b/>
                <w:sz w:val="20"/>
                <w:szCs w:val="20"/>
              </w:rPr>
            </w:pPr>
            <w:r w:rsidRPr="00C860BC">
              <w:rPr>
                <w:b/>
                <w:sz w:val="20"/>
                <w:szCs w:val="20"/>
              </w:rPr>
              <w:t>Mirtazapine</w:t>
            </w:r>
          </w:p>
          <w:p w14:paraId="7EAA52DF" w14:textId="77777777" w:rsidR="005016C8" w:rsidRPr="002648C8" w:rsidRDefault="005016C8" w:rsidP="00487A15">
            <w:pPr>
              <w:spacing w:after="0" w:line="240" w:lineRule="auto"/>
              <w:rPr>
                <w:bCs/>
                <w:i/>
                <w:iCs/>
                <w:sz w:val="20"/>
                <w:szCs w:val="20"/>
              </w:rPr>
            </w:pPr>
            <w:r w:rsidRPr="002648C8">
              <w:rPr>
                <w:bCs/>
                <w:i/>
                <w:iCs/>
                <w:sz w:val="20"/>
                <w:szCs w:val="20"/>
              </w:rPr>
              <w:t>Remeron, G</w:t>
            </w:r>
          </w:p>
          <w:p w14:paraId="673A3968" w14:textId="77777777" w:rsidR="005016C8" w:rsidRPr="002648C8" w:rsidRDefault="005016C8" w:rsidP="00487A15">
            <w:pPr>
              <w:spacing w:after="0" w:line="240" w:lineRule="auto"/>
              <w:rPr>
                <w:bCs/>
                <w:sz w:val="20"/>
                <w:szCs w:val="20"/>
              </w:rPr>
            </w:pPr>
            <w:r w:rsidRPr="002648C8">
              <w:rPr>
                <w:bCs/>
                <w:sz w:val="20"/>
                <w:szCs w:val="20"/>
              </w:rPr>
              <w:t>Tabs: 15 mg, 30 mg, 45 mg</w:t>
            </w:r>
          </w:p>
          <w:p w14:paraId="3FB9497C" w14:textId="77777777" w:rsidR="005016C8" w:rsidRPr="002648C8" w:rsidRDefault="005016C8" w:rsidP="00487A15">
            <w:pPr>
              <w:spacing w:after="0" w:line="240" w:lineRule="auto"/>
              <w:rPr>
                <w:bCs/>
                <w:sz w:val="20"/>
                <w:szCs w:val="20"/>
              </w:rPr>
            </w:pPr>
            <w:r w:rsidRPr="002648C8">
              <w:rPr>
                <w:bCs/>
                <w:sz w:val="20"/>
                <w:szCs w:val="20"/>
              </w:rPr>
              <w:t>Orally disintegrating tabs: 15 mg, 30 mg, 45 mg</w:t>
            </w:r>
          </w:p>
        </w:tc>
        <w:tc>
          <w:tcPr>
            <w:tcW w:w="2410" w:type="dxa"/>
            <w:tcBorders>
              <w:top w:val="single" w:sz="4" w:space="0" w:color="auto"/>
              <w:left w:val="single" w:sz="4" w:space="0" w:color="auto"/>
              <w:bottom w:val="single" w:sz="4" w:space="0" w:color="auto"/>
              <w:right w:val="single" w:sz="4" w:space="0" w:color="auto"/>
            </w:tcBorders>
            <w:hideMark/>
          </w:tcPr>
          <w:p w14:paraId="4244F9CE" w14:textId="77777777" w:rsidR="005016C8" w:rsidRPr="002648C8" w:rsidRDefault="005016C8" w:rsidP="00487A15">
            <w:pPr>
              <w:spacing w:after="0" w:line="240" w:lineRule="auto"/>
              <w:rPr>
                <w:bCs/>
                <w:sz w:val="20"/>
                <w:szCs w:val="20"/>
              </w:rPr>
            </w:pPr>
            <w:r w:rsidRPr="002648C8">
              <w:rPr>
                <w:bCs/>
                <w:sz w:val="20"/>
                <w:szCs w:val="20"/>
              </w:rPr>
              <w:t>Initial: 15 mg once daily</w:t>
            </w:r>
          </w:p>
          <w:p w14:paraId="6B3032EB" w14:textId="77777777" w:rsidR="005016C8" w:rsidRPr="002648C8" w:rsidRDefault="005016C8" w:rsidP="00487A15">
            <w:pPr>
              <w:spacing w:after="0" w:line="240" w:lineRule="auto"/>
              <w:rPr>
                <w:bCs/>
                <w:sz w:val="20"/>
                <w:szCs w:val="20"/>
              </w:rPr>
            </w:pPr>
            <w:r w:rsidRPr="002648C8">
              <w:rPr>
                <w:bCs/>
                <w:sz w:val="20"/>
                <w:szCs w:val="20"/>
              </w:rPr>
              <w:t>Usual: 15-30 mg once daily</w:t>
            </w:r>
          </w:p>
          <w:p w14:paraId="331E4E78" w14:textId="77777777" w:rsidR="005016C8" w:rsidRPr="002648C8" w:rsidRDefault="005016C8" w:rsidP="00487A15">
            <w:pPr>
              <w:spacing w:after="0" w:line="240" w:lineRule="auto"/>
              <w:rPr>
                <w:bCs/>
                <w:sz w:val="20"/>
                <w:szCs w:val="20"/>
              </w:rPr>
            </w:pPr>
            <w:r w:rsidRPr="002648C8">
              <w:rPr>
                <w:bCs/>
                <w:sz w:val="20"/>
                <w:szCs w:val="20"/>
              </w:rPr>
              <w:t xml:space="preserve">Max: </w:t>
            </w:r>
            <w:r>
              <w:rPr>
                <w:bCs/>
                <w:sz w:val="20"/>
                <w:szCs w:val="20"/>
              </w:rPr>
              <w:t>45</w:t>
            </w:r>
            <w:r w:rsidRPr="002648C8">
              <w:rPr>
                <w:bCs/>
                <w:sz w:val="20"/>
                <w:szCs w:val="20"/>
              </w:rPr>
              <w:t xml:space="preserve"> mg per day</w:t>
            </w:r>
          </w:p>
        </w:tc>
        <w:tc>
          <w:tcPr>
            <w:tcW w:w="850" w:type="dxa"/>
            <w:tcBorders>
              <w:top w:val="single" w:sz="4" w:space="0" w:color="auto"/>
              <w:left w:val="single" w:sz="4" w:space="0" w:color="auto"/>
              <w:bottom w:val="single" w:sz="4" w:space="0" w:color="auto"/>
              <w:right w:val="single" w:sz="4" w:space="0" w:color="auto"/>
            </w:tcBorders>
            <w:hideMark/>
          </w:tcPr>
          <w:p w14:paraId="2CB5170E" w14:textId="77777777" w:rsidR="005016C8" w:rsidRPr="002648C8" w:rsidRDefault="005016C8" w:rsidP="00487A15">
            <w:pPr>
              <w:spacing w:after="0" w:line="240" w:lineRule="auto"/>
              <w:rPr>
                <w:bCs/>
                <w:sz w:val="20"/>
                <w:szCs w:val="20"/>
              </w:rPr>
            </w:pPr>
            <w:r w:rsidRPr="002648C8">
              <w:rPr>
                <w:bCs/>
                <w:sz w:val="20"/>
                <w:szCs w:val="20"/>
              </w:rPr>
              <w:t>$5-10</w:t>
            </w:r>
          </w:p>
        </w:tc>
        <w:tc>
          <w:tcPr>
            <w:tcW w:w="1560" w:type="dxa"/>
            <w:tcBorders>
              <w:top w:val="single" w:sz="4" w:space="0" w:color="auto"/>
              <w:left w:val="single" w:sz="4" w:space="0" w:color="auto"/>
              <w:bottom w:val="single" w:sz="4" w:space="0" w:color="auto"/>
              <w:right w:val="single" w:sz="4" w:space="0" w:color="auto"/>
            </w:tcBorders>
            <w:hideMark/>
          </w:tcPr>
          <w:p w14:paraId="3A42362C" w14:textId="77777777" w:rsidR="005016C8" w:rsidRPr="002648C8" w:rsidRDefault="005016C8" w:rsidP="00487A15">
            <w:pPr>
              <w:spacing w:after="0" w:line="240" w:lineRule="auto"/>
              <w:rPr>
                <w:sz w:val="20"/>
                <w:szCs w:val="20"/>
              </w:rPr>
            </w:pPr>
            <w:r w:rsidRPr="002648C8">
              <w:rPr>
                <w:sz w:val="20"/>
                <w:szCs w:val="20"/>
              </w:rPr>
              <w:t>Regular Benefit</w:t>
            </w:r>
          </w:p>
        </w:tc>
        <w:tc>
          <w:tcPr>
            <w:tcW w:w="3827" w:type="dxa"/>
            <w:tcBorders>
              <w:top w:val="single" w:sz="4" w:space="0" w:color="auto"/>
              <w:left w:val="single" w:sz="4" w:space="0" w:color="auto"/>
              <w:bottom w:val="single" w:sz="4" w:space="0" w:color="auto"/>
              <w:right w:val="single" w:sz="4" w:space="0" w:color="auto"/>
            </w:tcBorders>
          </w:tcPr>
          <w:p w14:paraId="192517C5" w14:textId="77777777" w:rsidR="005016C8" w:rsidRPr="002648C8" w:rsidRDefault="005016C8" w:rsidP="00487A15">
            <w:pPr>
              <w:pStyle w:val="ListParagraph"/>
              <w:numPr>
                <w:ilvl w:val="0"/>
                <w:numId w:val="24"/>
              </w:numPr>
              <w:spacing w:after="0" w:line="240" w:lineRule="auto"/>
              <w:ind w:left="211" w:hanging="180"/>
              <w:rPr>
                <w:sz w:val="20"/>
                <w:szCs w:val="20"/>
              </w:rPr>
            </w:pPr>
            <w:r>
              <w:rPr>
                <w:sz w:val="20"/>
                <w:szCs w:val="20"/>
              </w:rPr>
              <w:t>Less</w:t>
            </w:r>
            <w:r w:rsidRPr="002648C8">
              <w:rPr>
                <w:sz w:val="20"/>
                <w:szCs w:val="20"/>
              </w:rPr>
              <w:t xml:space="preserve"> sexual dysfunction</w:t>
            </w:r>
          </w:p>
          <w:p w14:paraId="3F0D959E" w14:textId="77777777"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Adverse effects: weight gain, drowsiness/sedation, dry mouth</w:t>
            </w:r>
          </w:p>
          <w:p w14:paraId="073198F5" w14:textId="095E16FD"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 xml:space="preserve">Drug </w:t>
            </w:r>
            <w:r w:rsidR="00A04088">
              <w:rPr>
                <w:sz w:val="20"/>
                <w:szCs w:val="20"/>
              </w:rPr>
              <w:t>i</w:t>
            </w:r>
            <w:r w:rsidR="00A04088" w:rsidRPr="002648C8">
              <w:rPr>
                <w:sz w:val="20"/>
                <w:szCs w:val="20"/>
              </w:rPr>
              <w:t>nteractions</w:t>
            </w:r>
            <w:r w:rsidRPr="002648C8">
              <w:rPr>
                <w:sz w:val="20"/>
                <w:szCs w:val="20"/>
              </w:rPr>
              <w:t xml:space="preserve">: </w:t>
            </w:r>
            <w:r w:rsidR="000A5528">
              <w:rPr>
                <w:sz w:val="20"/>
                <w:szCs w:val="20"/>
              </w:rPr>
              <w:t>a</w:t>
            </w:r>
            <w:r w:rsidR="000A5528" w:rsidRPr="002648C8">
              <w:rPr>
                <w:sz w:val="20"/>
                <w:szCs w:val="20"/>
              </w:rPr>
              <w:t xml:space="preserve">void </w:t>
            </w:r>
            <w:r w:rsidRPr="002648C8">
              <w:rPr>
                <w:sz w:val="20"/>
                <w:szCs w:val="20"/>
              </w:rPr>
              <w:t>with other sedating agents</w:t>
            </w:r>
          </w:p>
          <w:p w14:paraId="14C59838" w14:textId="77777777"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 xml:space="preserve">Serotonin syndrome with other serotonergic drugs (e.g., MAOIs, linezolid, methylene blue) </w:t>
            </w:r>
          </w:p>
          <w:p w14:paraId="7B6D4C12" w14:textId="77777777" w:rsidR="005016C8" w:rsidRDefault="005016C8" w:rsidP="00487A15">
            <w:pPr>
              <w:pStyle w:val="ListParagraph"/>
              <w:numPr>
                <w:ilvl w:val="0"/>
                <w:numId w:val="24"/>
              </w:numPr>
              <w:spacing w:after="0" w:line="240" w:lineRule="auto"/>
              <w:ind w:left="211" w:hanging="180"/>
              <w:rPr>
                <w:sz w:val="20"/>
                <w:szCs w:val="20"/>
              </w:rPr>
            </w:pPr>
            <w:r w:rsidRPr="002648C8">
              <w:rPr>
                <w:sz w:val="20"/>
                <w:szCs w:val="20"/>
              </w:rPr>
              <w:t>Avoid concurrent use with medications that prolong the QTc interval (e.g., sotalol, digoxin, antipsychotics, lithium, TCAs)</w:t>
            </w:r>
          </w:p>
          <w:p w14:paraId="1083943A" w14:textId="154DF3AA" w:rsidR="005016C8" w:rsidRPr="00951187" w:rsidRDefault="005016C8" w:rsidP="00951187">
            <w:pPr>
              <w:pStyle w:val="ListParagraph"/>
              <w:numPr>
                <w:ilvl w:val="0"/>
                <w:numId w:val="24"/>
              </w:numPr>
              <w:spacing w:after="0" w:line="240" w:lineRule="auto"/>
              <w:ind w:left="211" w:hanging="180"/>
              <w:rPr>
                <w:sz w:val="20"/>
                <w:szCs w:val="20"/>
              </w:rPr>
            </w:pPr>
            <w:r>
              <w:rPr>
                <w:sz w:val="20"/>
                <w:szCs w:val="20"/>
              </w:rPr>
              <w:t>May be used as monotherapy or a</w:t>
            </w:r>
            <w:r w:rsidR="00951187">
              <w:rPr>
                <w:sz w:val="20"/>
                <w:szCs w:val="20"/>
              </w:rPr>
              <w:t>djunct</w:t>
            </w:r>
            <w:r w:rsidR="00A04088">
              <w:rPr>
                <w:sz w:val="20"/>
                <w:szCs w:val="20"/>
              </w:rPr>
              <w:t>ive medication</w:t>
            </w:r>
          </w:p>
        </w:tc>
      </w:tr>
      <w:tr w:rsidR="005016C8" w:rsidRPr="002648C8" w14:paraId="7C791A06" w14:textId="77777777" w:rsidTr="00487A15">
        <w:trPr>
          <w:trHeight w:val="564"/>
        </w:trPr>
        <w:tc>
          <w:tcPr>
            <w:tcW w:w="1838" w:type="dxa"/>
            <w:vMerge w:val="restart"/>
            <w:tcBorders>
              <w:top w:val="single" w:sz="4" w:space="0" w:color="auto"/>
              <w:left w:val="single" w:sz="4" w:space="0" w:color="auto"/>
              <w:bottom w:val="single" w:sz="4" w:space="0" w:color="auto"/>
              <w:right w:val="single" w:sz="4" w:space="0" w:color="auto"/>
            </w:tcBorders>
          </w:tcPr>
          <w:p w14:paraId="2785E6B2" w14:textId="77777777" w:rsidR="005016C8" w:rsidRPr="00C860BC" w:rsidRDefault="005016C8" w:rsidP="00487A15">
            <w:pPr>
              <w:spacing w:after="0" w:line="240" w:lineRule="auto"/>
              <w:rPr>
                <w:b/>
                <w:sz w:val="20"/>
                <w:szCs w:val="20"/>
              </w:rPr>
            </w:pPr>
            <w:r w:rsidRPr="00C860BC">
              <w:rPr>
                <w:b/>
                <w:sz w:val="20"/>
                <w:szCs w:val="20"/>
              </w:rPr>
              <w:t>Bupropion</w:t>
            </w:r>
          </w:p>
          <w:p w14:paraId="56F00118" w14:textId="77777777" w:rsidR="005016C8" w:rsidRPr="002648C8" w:rsidRDefault="005016C8" w:rsidP="00487A15">
            <w:pPr>
              <w:spacing w:after="0" w:line="240" w:lineRule="auto"/>
              <w:rPr>
                <w:bCs/>
                <w:i/>
                <w:iCs/>
                <w:sz w:val="20"/>
                <w:szCs w:val="20"/>
              </w:rPr>
            </w:pPr>
            <w:r w:rsidRPr="002648C8">
              <w:rPr>
                <w:bCs/>
                <w:i/>
                <w:iCs/>
                <w:sz w:val="20"/>
                <w:szCs w:val="20"/>
              </w:rPr>
              <w:t>Wellbutrin SR, G</w:t>
            </w:r>
          </w:p>
          <w:p w14:paraId="5066EC08" w14:textId="77777777" w:rsidR="005016C8" w:rsidRPr="002648C8" w:rsidRDefault="005016C8" w:rsidP="00487A15">
            <w:pPr>
              <w:spacing w:after="0" w:line="240" w:lineRule="auto"/>
              <w:rPr>
                <w:bCs/>
                <w:sz w:val="20"/>
                <w:szCs w:val="20"/>
              </w:rPr>
            </w:pPr>
            <w:r w:rsidRPr="002648C8">
              <w:rPr>
                <w:bCs/>
                <w:sz w:val="20"/>
                <w:szCs w:val="20"/>
              </w:rPr>
              <w:t>SR Tabs: 100 mg, 150 mg</w:t>
            </w:r>
          </w:p>
          <w:p w14:paraId="1779C17B" w14:textId="77777777" w:rsidR="005016C8" w:rsidRPr="002648C8" w:rsidRDefault="005016C8" w:rsidP="00487A15">
            <w:pPr>
              <w:spacing w:after="0" w:line="240" w:lineRule="auto"/>
              <w:rPr>
                <w:bCs/>
                <w:sz w:val="20"/>
                <w:szCs w:val="20"/>
              </w:rPr>
            </w:pPr>
          </w:p>
          <w:p w14:paraId="3500459B" w14:textId="77777777" w:rsidR="005016C8" w:rsidRPr="002648C8" w:rsidRDefault="005016C8" w:rsidP="00487A15">
            <w:pPr>
              <w:spacing w:after="0" w:line="240" w:lineRule="auto"/>
              <w:rPr>
                <w:bCs/>
                <w:i/>
                <w:iCs/>
                <w:sz w:val="20"/>
                <w:szCs w:val="20"/>
              </w:rPr>
            </w:pPr>
            <w:r w:rsidRPr="002648C8">
              <w:rPr>
                <w:bCs/>
                <w:i/>
                <w:iCs/>
                <w:sz w:val="20"/>
                <w:szCs w:val="20"/>
              </w:rPr>
              <w:lastRenderedPageBreak/>
              <w:t>Wellbutrin XL, G</w:t>
            </w:r>
          </w:p>
          <w:p w14:paraId="667B0E71" w14:textId="77777777" w:rsidR="005016C8" w:rsidRPr="002648C8" w:rsidRDefault="005016C8" w:rsidP="00487A15">
            <w:pPr>
              <w:spacing w:after="0" w:line="240" w:lineRule="auto"/>
              <w:rPr>
                <w:bCs/>
                <w:sz w:val="20"/>
                <w:szCs w:val="20"/>
              </w:rPr>
            </w:pPr>
            <w:r w:rsidRPr="002648C8">
              <w:rPr>
                <w:bCs/>
                <w:sz w:val="20"/>
                <w:szCs w:val="20"/>
              </w:rPr>
              <w:t>XL Tabs: 150 mg, 300 mg</w:t>
            </w:r>
          </w:p>
        </w:tc>
        <w:tc>
          <w:tcPr>
            <w:tcW w:w="2410" w:type="dxa"/>
            <w:tcBorders>
              <w:top w:val="single" w:sz="4" w:space="0" w:color="auto"/>
              <w:left w:val="single" w:sz="4" w:space="0" w:color="auto"/>
              <w:bottom w:val="single" w:sz="4" w:space="0" w:color="auto"/>
              <w:right w:val="single" w:sz="4" w:space="0" w:color="auto"/>
            </w:tcBorders>
            <w:hideMark/>
          </w:tcPr>
          <w:p w14:paraId="19E5FBAA" w14:textId="77777777" w:rsidR="005016C8" w:rsidRPr="002648C8" w:rsidRDefault="005016C8" w:rsidP="00487A15">
            <w:pPr>
              <w:spacing w:after="0" w:line="240" w:lineRule="auto"/>
              <w:rPr>
                <w:bCs/>
                <w:sz w:val="20"/>
                <w:szCs w:val="20"/>
              </w:rPr>
            </w:pPr>
            <w:r w:rsidRPr="002648C8">
              <w:rPr>
                <w:bCs/>
                <w:sz w:val="20"/>
                <w:szCs w:val="20"/>
              </w:rPr>
              <w:lastRenderedPageBreak/>
              <w:t>Initial: 100-150 mg once daily</w:t>
            </w:r>
          </w:p>
          <w:p w14:paraId="26F470D7" w14:textId="77777777" w:rsidR="005016C8" w:rsidRPr="002648C8" w:rsidRDefault="005016C8" w:rsidP="00487A15">
            <w:pPr>
              <w:spacing w:after="0" w:line="240" w:lineRule="auto"/>
              <w:rPr>
                <w:bCs/>
                <w:sz w:val="20"/>
                <w:szCs w:val="20"/>
              </w:rPr>
            </w:pPr>
            <w:r w:rsidRPr="002648C8">
              <w:rPr>
                <w:bCs/>
                <w:sz w:val="20"/>
                <w:szCs w:val="20"/>
              </w:rPr>
              <w:t>Usual: 150 mg once or twice daily</w:t>
            </w:r>
          </w:p>
          <w:p w14:paraId="0A99B7E8" w14:textId="77777777" w:rsidR="005016C8" w:rsidRPr="002648C8" w:rsidRDefault="005016C8" w:rsidP="00487A15">
            <w:pPr>
              <w:spacing w:after="0" w:line="240" w:lineRule="auto"/>
              <w:rPr>
                <w:bCs/>
                <w:sz w:val="20"/>
                <w:szCs w:val="20"/>
              </w:rPr>
            </w:pPr>
            <w:r w:rsidRPr="002648C8">
              <w:rPr>
                <w:bCs/>
                <w:sz w:val="20"/>
                <w:szCs w:val="20"/>
              </w:rPr>
              <w:t>Max: 300 mg per day</w:t>
            </w:r>
          </w:p>
        </w:tc>
        <w:tc>
          <w:tcPr>
            <w:tcW w:w="850" w:type="dxa"/>
            <w:tcBorders>
              <w:top w:val="single" w:sz="4" w:space="0" w:color="auto"/>
              <w:left w:val="single" w:sz="4" w:space="0" w:color="auto"/>
              <w:bottom w:val="single" w:sz="4" w:space="0" w:color="auto"/>
              <w:right w:val="single" w:sz="4" w:space="0" w:color="auto"/>
            </w:tcBorders>
            <w:hideMark/>
          </w:tcPr>
          <w:p w14:paraId="463103EA" w14:textId="77777777" w:rsidR="005016C8" w:rsidRPr="002648C8" w:rsidRDefault="005016C8" w:rsidP="00487A15">
            <w:pPr>
              <w:spacing w:after="0" w:line="240" w:lineRule="auto"/>
              <w:rPr>
                <w:bCs/>
                <w:sz w:val="20"/>
                <w:szCs w:val="20"/>
              </w:rPr>
            </w:pPr>
            <w:r w:rsidRPr="002648C8">
              <w:rPr>
                <w:bCs/>
                <w:sz w:val="20"/>
                <w:szCs w:val="20"/>
              </w:rPr>
              <w:t>$30-60</w:t>
            </w:r>
          </w:p>
        </w:tc>
        <w:tc>
          <w:tcPr>
            <w:tcW w:w="1560" w:type="dxa"/>
            <w:vMerge w:val="restart"/>
            <w:tcBorders>
              <w:top w:val="single" w:sz="4" w:space="0" w:color="auto"/>
              <w:left w:val="single" w:sz="4" w:space="0" w:color="auto"/>
              <w:bottom w:val="single" w:sz="4" w:space="0" w:color="auto"/>
              <w:right w:val="single" w:sz="4" w:space="0" w:color="auto"/>
            </w:tcBorders>
            <w:hideMark/>
          </w:tcPr>
          <w:p w14:paraId="61701088" w14:textId="77777777" w:rsidR="005016C8" w:rsidRPr="002648C8" w:rsidRDefault="005016C8" w:rsidP="00487A15">
            <w:pPr>
              <w:spacing w:after="0" w:line="240" w:lineRule="auto"/>
              <w:rPr>
                <w:sz w:val="20"/>
                <w:szCs w:val="20"/>
              </w:rPr>
            </w:pPr>
            <w:r w:rsidRPr="002648C8">
              <w:rPr>
                <w:sz w:val="20"/>
                <w:szCs w:val="20"/>
              </w:rPr>
              <w:t xml:space="preserve">Limited Coverage </w:t>
            </w:r>
          </w:p>
        </w:tc>
        <w:tc>
          <w:tcPr>
            <w:tcW w:w="3827" w:type="dxa"/>
            <w:vMerge w:val="restart"/>
            <w:tcBorders>
              <w:top w:val="single" w:sz="4" w:space="0" w:color="auto"/>
              <w:left w:val="single" w:sz="4" w:space="0" w:color="auto"/>
              <w:bottom w:val="single" w:sz="4" w:space="0" w:color="auto"/>
              <w:right w:val="single" w:sz="4" w:space="0" w:color="auto"/>
            </w:tcBorders>
          </w:tcPr>
          <w:p w14:paraId="23371A28" w14:textId="067C77E5"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 xml:space="preserve">Adverse effects: </w:t>
            </w:r>
            <w:r w:rsidR="000A5528">
              <w:rPr>
                <w:sz w:val="20"/>
                <w:szCs w:val="20"/>
              </w:rPr>
              <w:t>a</w:t>
            </w:r>
            <w:r w:rsidR="000A5528" w:rsidRPr="002648C8">
              <w:rPr>
                <w:sz w:val="20"/>
                <w:szCs w:val="20"/>
              </w:rPr>
              <w:t>gitation</w:t>
            </w:r>
            <w:r w:rsidRPr="002648C8">
              <w:rPr>
                <w:sz w:val="20"/>
                <w:szCs w:val="20"/>
              </w:rPr>
              <w:t>, insomnia, anorexia</w:t>
            </w:r>
          </w:p>
          <w:p w14:paraId="13F347D3" w14:textId="77777777"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 xml:space="preserve">Contraindicated: anorexia, bulimia, seizure disorders </w:t>
            </w:r>
          </w:p>
          <w:p w14:paraId="77173494" w14:textId="3C5B8678"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lastRenderedPageBreak/>
              <w:t xml:space="preserve">Drug </w:t>
            </w:r>
            <w:r w:rsidR="00A04088">
              <w:rPr>
                <w:sz w:val="20"/>
                <w:szCs w:val="20"/>
              </w:rPr>
              <w:t>i</w:t>
            </w:r>
            <w:r w:rsidR="00A04088" w:rsidRPr="002648C8">
              <w:rPr>
                <w:sz w:val="20"/>
                <w:szCs w:val="20"/>
              </w:rPr>
              <w:t>nteractions</w:t>
            </w:r>
            <w:r w:rsidRPr="002648C8">
              <w:rPr>
                <w:sz w:val="20"/>
                <w:szCs w:val="20"/>
              </w:rPr>
              <w:t>: CYP2D6 inhibitor (e.g., aripiprazole, risperidone, metoprolol)</w:t>
            </w:r>
          </w:p>
          <w:p w14:paraId="5049042E" w14:textId="77777777" w:rsidR="005016C8" w:rsidRDefault="005016C8" w:rsidP="00487A15">
            <w:pPr>
              <w:pStyle w:val="ListParagraph"/>
              <w:numPr>
                <w:ilvl w:val="0"/>
                <w:numId w:val="24"/>
              </w:numPr>
              <w:spacing w:after="0" w:line="240" w:lineRule="auto"/>
              <w:ind w:left="211" w:hanging="180"/>
              <w:rPr>
                <w:sz w:val="20"/>
                <w:szCs w:val="20"/>
              </w:rPr>
            </w:pPr>
            <w:r w:rsidRPr="002648C8">
              <w:rPr>
                <w:sz w:val="20"/>
                <w:szCs w:val="20"/>
              </w:rPr>
              <w:t>Serotonin syndrome with other serotonergic drugs (e.g., MAOIs, linezolid)</w:t>
            </w:r>
          </w:p>
          <w:p w14:paraId="4EE68495" w14:textId="3D11FA52" w:rsidR="005016C8" w:rsidRPr="00951187" w:rsidRDefault="005016C8" w:rsidP="00951187">
            <w:pPr>
              <w:pStyle w:val="ListParagraph"/>
              <w:numPr>
                <w:ilvl w:val="0"/>
                <w:numId w:val="24"/>
              </w:numPr>
              <w:spacing w:after="0" w:line="240" w:lineRule="auto"/>
              <w:ind w:left="211" w:hanging="180"/>
              <w:rPr>
                <w:sz w:val="20"/>
                <w:szCs w:val="20"/>
              </w:rPr>
            </w:pPr>
            <w:r>
              <w:rPr>
                <w:sz w:val="20"/>
                <w:szCs w:val="20"/>
              </w:rPr>
              <w:t xml:space="preserve">May be used as monotherapy or </w:t>
            </w:r>
            <w:r w:rsidRPr="00572198">
              <w:rPr>
                <w:sz w:val="20"/>
                <w:szCs w:val="20"/>
              </w:rPr>
              <w:t>a</w:t>
            </w:r>
            <w:r w:rsidR="00951187">
              <w:rPr>
                <w:sz w:val="20"/>
                <w:szCs w:val="20"/>
              </w:rPr>
              <w:t>djunct</w:t>
            </w:r>
            <w:r w:rsidR="00A04088">
              <w:rPr>
                <w:sz w:val="20"/>
                <w:szCs w:val="20"/>
              </w:rPr>
              <w:t>ive medication</w:t>
            </w:r>
          </w:p>
        </w:tc>
      </w:tr>
      <w:tr w:rsidR="005016C8" w:rsidRPr="002648C8" w14:paraId="2BA33AD3" w14:textId="77777777" w:rsidTr="00487A15">
        <w:trPr>
          <w:trHeight w:val="564"/>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4CE84679" w14:textId="77777777" w:rsidR="005016C8" w:rsidRPr="002648C8" w:rsidRDefault="005016C8" w:rsidP="00487A15">
            <w:pPr>
              <w:spacing w:after="0" w:line="240" w:lineRule="auto"/>
              <w:rPr>
                <w:bCs/>
                <w:sz w:val="20"/>
                <w:szCs w:val="20"/>
              </w:rPr>
            </w:pPr>
          </w:p>
        </w:tc>
        <w:tc>
          <w:tcPr>
            <w:tcW w:w="2410" w:type="dxa"/>
            <w:tcBorders>
              <w:top w:val="single" w:sz="4" w:space="0" w:color="auto"/>
              <w:left w:val="single" w:sz="4" w:space="0" w:color="auto"/>
              <w:bottom w:val="single" w:sz="4" w:space="0" w:color="auto"/>
              <w:right w:val="single" w:sz="4" w:space="0" w:color="auto"/>
            </w:tcBorders>
            <w:hideMark/>
          </w:tcPr>
          <w:p w14:paraId="05E47830" w14:textId="77777777" w:rsidR="005016C8" w:rsidRPr="002648C8" w:rsidRDefault="005016C8" w:rsidP="00487A15">
            <w:pPr>
              <w:spacing w:after="0" w:line="240" w:lineRule="auto"/>
              <w:rPr>
                <w:bCs/>
                <w:sz w:val="20"/>
                <w:szCs w:val="20"/>
              </w:rPr>
            </w:pPr>
            <w:r w:rsidRPr="002648C8">
              <w:rPr>
                <w:bCs/>
                <w:sz w:val="20"/>
                <w:szCs w:val="20"/>
              </w:rPr>
              <w:t>Initial: 150 mg once daily</w:t>
            </w:r>
          </w:p>
          <w:p w14:paraId="28E36FF4" w14:textId="77777777" w:rsidR="005016C8" w:rsidRPr="002648C8" w:rsidRDefault="005016C8" w:rsidP="00487A15">
            <w:pPr>
              <w:spacing w:after="0" w:line="240" w:lineRule="auto"/>
              <w:rPr>
                <w:bCs/>
                <w:sz w:val="20"/>
                <w:szCs w:val="20"/>
              </w:rPr>
            </w:pPr>
            <w:r w:rsidRPr="002648C8">
              <w:rPr>
                <w:bCs/>
                <w:sz w:val="20"/>
                <w:szCs w:val="20"/>
              </w:rPr>
              <w:t>Usual: 150 – 300 mg once daily</w:t>
            </w:r>
          </w:p>
          <w:p w14:paraId="384AA50E" w14:textId="77777777" w:rsidR="005016C8" w:rsidRPr="002648C8" w:rsidRDefault="005016C8" w:rsidP="00487A15">
            <w:pPr>
              <w:spacing w:after="0" w:line="240" w:lineRule="auto"/>
              <w:rPr>
                <w:bCs/>
                <w:sz w:val="20"/>
                <w:szCs w:val="20"/>
              </w:rPr>
            </w:pPr>
            <w:r w:rsidRPr="002648C8">
              <w:rPr>
                <w:bCs/>
                <w:sz w:val="20"/>
                <w:szCs w:val="20"/>
              </w:rPr>
              <w:t>Max: 300 mg per day</w:t>
            </w:r>
          </w:p>
        </w:tc>
        <w:tc>
          <w:tcPr>
            <w:tcW w:w="850" w:type="dxa"/>
            <w:tcBorders>
              <w:top w:val="single" w:sz="4" w:space="0" w:color="auto"/>
              <w:left w:val="single" w:sz="4" w:space="0" w:color="auto"/>
              <w:bottom w:val="single" w:sz="4" w:space="0" w:color="auto"/>
              <w:right w:val="single" w:sz="4" w:space="0" w:color="auto"/>
            </w:tcBorders>
            <w:hideMark/>
          </w:tcPr>
          <w:p w14:paraId="22AAD385" w14:textId="77777777" w:rsidR="005016C8" w:rsidRPr="002648C8" w:rsidRDefault="005016C8" w:rsidP="00487A15">
            <w:pPr>
              <w:spacing w:after="0" w:line="240" w:lineRule="auto"/>
              <w:rPr>
                <w:bCs/>
                <w:sz w:val="20"/>
                <w:szCs w:val="20"/>
              </w:rPr>
            </w:pPr>
            <w:r w:rsidRPr="002648C8">
              <w:rPr>
                <w:bCs/>
                <w:sz w:val="20"/>
                <w:szCs w:val="20"/>
              </w:rPr>
              <w:t xml:space="preserve">$10-20 </w:t>
            </w:r>
          </w:p>
        </w:tc>
        <w:tc>
          <w:tcPr>
            <w:tcW w:w="1560" w:type="dxa"/>
            <w:vMerge/>
            <w:tcBorders>
              <w:top w:val="single" w:sz="4" w:space="0" w:color="auto"/>
              <w:left w:val="single" w:sz="4" w:space="0" w:color="auto"/>
              <w:bottom w:val="single" w:sz="4" w:space="0" w:color="auto"/>
              <w:right w:val="single" w:sz="4" w:space="0" w:color="auto"/>
            </w:tcBorders>
            <w:vAlign w:val="center"/>
            <w:hideMark/>
          </w:tcPr>
          <w:p w14:paraId="0E814918" w14:textId="77777777" w:rsidR="005016C8" w:rsidRPr="002648C8" w:rsidRDefault="005016C8" w:rsidP="00487A15">
            <w:pPr>
              <w:spacing w:after="0" w:line="240" w:lineRule="auto"/>
              <w:rPr>
                <w:sz w:val="20"/>
                <w:szCs w:val="20"/>
              </w:rPr>
            </w:pPr>
          </w:p>
        </w:tc>
        <w:tc>
          <w:tcPr>
            <w:tcW w:w="3827" w:type="dxa"/>
            <w:vMerge/>
            <w:tcBorders>
              <w:top w:val="single" w:sz="4" w:space="0" w:color="auto"/>
              <w:left w:val="single" w:sz="4" w:space="0" w:color="auto"/>
              <w:bottom w:val="single" w:sz="4" w:space="0" w:color="auto"/>
              <w:right w:val="single" w:sz="4" w:space="0" w:color="auto"/>
            </w:tcBorders>
            <w:vAlign w:val="center"/>
            <w:hideMark/>
          </w:tcPr>
          <w:p w14:paraId="10DDE4E7" w14:textId="77777777" w:rsidR="005016C8" w:rsidRPr="002648C8" w:rsidRDefault="005016C8" w:rsidP="00487A15">
            <w:pPr>
              <w:spacing w:after="0" w:line="240" w:lineRule="auto"/>
              <w:rPr>
                <w:sz w:val="20"/>
                <w:szCs w:val="20"/>
              </w:rPr>
            </w:pPr>
          </w:p>
        </w:tc>
      </w:tr>
      <w:tr w:rsidR="005016C8" w:rsidRPr="003620B1" w14:paraId="1D8DC6E8" w14:textId="77777777" w:rsidTr="00487A15">
        <w:trPr>
          <w:trHeight w:val="220"/>
        </w:trPr>
        <w:tc>
          <w:tcPr>
            <w:tcW w:w="10485" w:type="dxa"/>
            <w:gridSpan w:val="5"/>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14:paraId="30148061" w14:textId="77777777" w:rsidR="005016C8" w:rsidRPr="003620B1" w:rsidRDefault="005016C8" w:rsidP="00487A15">
            <w:pPr>
              <w:spacing w:after="0" w:line="240" w:lineRule="auto"/>
              <w:jc w:val="center"/>
              <w:rPr>
                <w:b/>
                <w:bCs/>
                <w:sz w:val="20"/>
                <w:szCs w:val="20"/>
              </w:rPr>
            </w:pPr>
            <w:r w:rsidRPr="003620B1">
              <w:rPr>
                <w:b/>
                <w:bCs/>
                <w:sz w:val="20"/>
                <w:szCs w:val="20"/>
              </w:rPr>
              <w:t>Serotonin modulators</w:t>
            </w:r>
          </w:p>
        </w:tc>
      </w:tr>
      <w:tr w:rsidR="005016C8" w:rsidRPr="002648C8" w14:paraId="0EC6CAB9" w14:textId="77777777" w:rsidTr="00487A15">
        <w:trPr>
          <w:trHeight w:val="796"/>
        </w:trPr>
        <w:tc>
          <w:tcPr>
            <w:tcW w:w="1838" w:type="dxa"/>
            <w:tcBorders>
              <w:top w:val="single" w:sz="4" w:space="0" w:color="auto"/>
              <w:left w:val="single" w:sz="4" w:space="0" w:color="auto"/>
              <w:bottom w:val="single" w:sz="4" w:space="0" w:color="auto"/>
              <w:right w:val="single" w:sz="4" w:space="0" w:color="auto"/>
            </w:tcBorders>
            <w:hideMark/>
          </w:tcPr>
          <w:p w14:paraId="63147890" w14:textId="77777777" w:rsidR="005016C8" w:rsidRPr="002648C8" w:rsidRDefault="005016C8" w:rsidP="00487A15">
            <w:pPr>
              <w:spacing w:after="0" w:line="240" w:lineRule="auto"/>
              <w:rPr>
                <w:b/>
                <w:sz w:val="20"/>
                <w:szCs w:val="20"/>
              </w:rPr>
            </w:pPr>
            <w:r w:rsidRPr="002648C8">
              <w:rPr>
                <w:b/>
                <w:sz w:val="20"/>
                <w:szCs w:val="20"/>
              </w:rPr>
              <w:t xml:space="preserve">Vortioxetine </w:t>
            </w:r>
          </w:p>
          <w:p w14:paraId="236214B1" w14:textId="77777777" w:rsidR="005016C8" w:rsidRPr="002648C8" w:rsidRDefault="005016C8" w:rsidP="00487A15">
            <w:pPr>
              <w:spacing w:after="0" w:line="240" w:lineRule="auto"/>
              <w:rPr>
                <w:bCs/>
                <w:i/>
                <w:iCs/>
                <w:sz w:val="20"/>
                <w:szCs w:val="20"/>
              </w:rPr>
            </w:pPr>
            <w:r w:rsidRPr="002648C8">
              <w:rPr>
                <w:bCs/>
                <w:i/>
                <w:iCs/>
                <w:sz w:val="20"/>
                <w:szCs w:val="20"/>
              </w:rPr>
              <w:t>Trintellix</w:t>
            </w:r>
          </w:p>
          <w:p w14:paraId="04C07EC1" w14:textId="77777777" w:rsidR="005016C8" w:rsidRPr="002648C8" w:rsidRDefault="005016C8" w:rsidP="00487A15">
            <w:pPr>
              <w:spacing w:after="0" w:line="240" w:lineRule="auto"/>
              <w:rPr>
                <w:bCs/>
                <w:sz w:val="20"/>
                <w:szCs w:val="20"/>
              </w:rPr>
            </w:pPr>
            <w:r w:rsidRPr="002648C8">
              <w:rPr>
                <w:bCs/>
                <w:sz w:val="20"/>
                <w:szCs w:val="20"/>
              </w:rPr>
              <w:t>Tab: 5, 10, 20 mg</w:t>
            </w:r>
          </w:p>
        </w:tc>
        <w:tc>
          <w:tcPr>
            <w:tcW w:w="2410" w:type="dxa"/>
            <w:tcBorders>
              <w:top w:val="single" w:sz="4" w:space="0" w:color="auto"/>
              <w:left w:val="single" w:sz="4" w:space="0" w:color="auto"/>
              <w:bottom w:val="single" w:sz="4" w:space="0" w:color="auto"/>
              <w:right w:val="single" w:sz="4" w:space="0" w:color="auto"/>
            </w:tcBorders>
            <w:hideMark/>
          </w:tcPr>
          <w:p w14:paraId="67CB6B48" w14:textId="77777777" w:rsidR="005016C8" w:rsidRPr="002648C8" w:rsidRDefault="005016C8" w:rsidP="00487A15">
            <w:pPr>
              <w:spacing w:after="0" w:line="240" w:lineRule="auto"/>
              <w:rPr>
                <w:bCs/>
                <w:sz w:val="20"/>
                <w:szCs w:val="20"/>
              </w:rPr>
            </w:pPr>
            <w:r w:rsidRPr="002648C8">
              <w:rPr>
                <w:bCs/>
                <w:sz w:val="20"/>
                <w:szCs w:val="20"/>
              </w:rPr>
              <w:t>Initial: 5-10 mg daily</w:t>
            </w:r>
          </w:p>
          <w:p w14:paraId="01DF99B4" w14:textId="77777777" w:rsidR="005016C8" w:rsidRPr="002648C8" w:rsidRDefault="005016C8" w:rsidP="00487A15">
            <w:pPr>
              <w:spacing w:after="0" w:line="240" w:lineRule="auto"/>
              <w:rPr>
                <w:bCs/>
                <w:sz w:val="20"/>
                <w:szCs w:val="20"/>
              </w:rPr>
            </w:pPr>
            <w:r w:rsidRPr="002648C8">
              <w:rPr>
                <w:bCs/>
                <w:sz w:val="20"/>
                <w:szCs w:val="20"/>
              </w:rPr>
              <w:t xml:space="preserve">Usual: 10-20 mg daily </w:t>
            </w:r>
          </w:p>
          <w:p w14:paraId="7A183B1F" w14:textId="77777777" w:rsidR="005016C8" w:rsidRPr="002648C8" w:rsidRDefault="005016C8" w:rsidP="00487A15">
            <w:pPr>
              <w:spacing w:after="0" w:line="240" w:lineRule="auto"/>
              <w:rPr>
                <w:bCs/>
                <w:sz w:val="20"/>
                <w:szCs w:val="20"/>
              </w:rPr>
            </w:pPr>
            <w:r w:rsidRPr="002648C8">
              <w:rPr>
                <w:bCs/>
                <w:sz w:val="20"/>
                <w:szCs w:val="20"/>
              </w:rPr>
              <w:t xml:space="preserve">Max: 20 mg per day </w:t>
            </w:r>
          </w:p>
        </w:tc>
        <w:tc>
          <w:tcPr>
            <w:tcW w:w="850" w:type="dxa"/>
            <w:tcBorders>
              <w:top w:val="single" w:sz="4" w:space="0" w:color="auto"/>
              <w:left w:val="single" w:sz="4" w:space="0" w:color="auto"/>
              <w:bottom w:val="single" w:sz="4" w:space="0" w:color="auto"/>
              <w:right w:val="single" w:sz="4" w:space="0" w:color="auto"/>
            </w:tcBorders>
            <w:hideMark/>
          </w:tcPr>
          <w:p w14:paraId="0EA0FEF7" w14:textId="77777777" w:rsidR="005016C8" w:rsidRPr="002648C8" w:rsidRDefault="005016C8" w:rsidP="00487A15">
            <w:pPr>
              <w:spacing w:after="0" w:line="240" w:lineRule="auto"/>
              <w:rPr>
                <w:bCs/>
                <w:sz w:val="20"/>
                <w:szCs w:val="20"/>
              </w:rPr>
            </w:pPr>
            <w:r w:rsidRPr="002648C8">
              <w:rPr>
                <w:bCs/>
                <w:sz w:val="20"/>
                <w:szCs w:val="20"/>
              </w:rPr>
              <w:t>$110</w:t>
            </w:r>
          </w:p>
        </w:tc>
        <w:tc>
          <w:tcPr>
            <w:tcW w:w="1560" w:type="dxa"/>
            <w:tcBorders>
              <w:top w:val="single" w:sz="4" w:space="0" w:color="auto"/>
              <w:left w:val="single" w:sz="4" w:space="0" w:color="auto"/>
              <w:bottom w:val="single" w:sz="4" w:space="0" w:color="auto"/>
              <w:right w:val="single" w:sz="4" w:space="0" w:color="auto"/>
            </w:tcBorders>
            <w:hideMark/>
          </w:tcPr>
          <w:p w14:paraId="51620719" w14:textId="77777777" w:rsidR="005016C8" w:rsidRPr="002648C8" w:rsidRDefault="005016C8" w:rsidP="00487A15">
            <w:pPr>
              <w:spacing w:after="0" w:line="240" w:lineRule="auto"/>
              <w:rPr>
                <w:sz w:val="20"/>
                <w:szCs w:val="20"/>
              </w:rPr>
            </w:pPr>
            <w:r w:rsidRPr="002648C8">
              <w:rPr>
                <w:sz w:val="20"/>
                <w:szCs w:val="20"/>
              </w:rPr>
              <w:t>Limited Coverage</w:t>
            </w:r>
          </w:p>
        </w:tc>
        <w:tc>
          <w:tcPr>
            <w:tcW w:w="3827" w:type="dxa"/>
            <w:tcBorders>
              <w:top w:val="single" w:sz="4" w:space="0" w:color="auto"/>
              <w:left w:val="single" w:sz="4" w:space="0" w:color="auto"/>
              <w:bottom w:val="single" w:sz="4" w:space="0" w:color="auto"/>
              <w:right w:val="single" w:sz="4" w:space="0" w:color="auto"/>
            </w:tcBorders>
          </w:tcPr>
          <w:p w14:paraId="38B71ADB" w14:textId="77777777"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Less sexual dysfunction</w:t>
            </w:r>
          </w:p>
          <w:p w14:paraId="638E160E" w14:textId="010B3A23"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 xml:space="preserve">Adverse effects: nausea, vomiting, constipation, </w:t>
            </w:r>
            <w:proofErr w:type="spellStart"/>
            <w:r w:rsidR="00951187" w:rsidRPr="002648C8">
              <w:rPr>
                <w:sz w:val="20"/>
                <w:szCs w:val="20"/>
              </w:rPr>
              <w:t>pruriti</w:t>
            </w:r>
            <w:r w:rsidR="00951187">
              <w:rPr>
                <w:sz w:val="20"/>
                <w:szCs w:val="20"/>
              </w:rPr>
              <w:t>s</w:t>
            </w:r>
            <w:proofErr w:type="spellEnd"/>
          </w:p>
          <w:p w14:paraId="5CF0F066" w14:textId="0B9499E8" w:rsidR="005016C8" w:rsidRDefault="005016C8" w:rsidP="00487A15">
            <w:pPr>
              <w:pStyle w:val="ListParagraph"/>
              <w:numPr>
                <w:ilvl w:val="0"/>
                <w:numId w:val="24"/>
              </w:numPr>
              <w:spacing w:after="0" w:line="240" w:lineRule="auto"/>
              <w:ind w:left="211" w:hanging="180"/>
              <w:rPr>
                <w:sz w:val="20"/>
                <w:szCs w:val="20"/>
              </w:rPr>
            </w:pPr>
            <w:r w:rsidRPr="002648C8">
              <w:rPr>
                <w:sz w:val="20"/>
                <w:szCs w:val="20"/>
              </w:rPr>
              <w:t xml:space="preserve">Drug </w:t>
            </w:r>
            <w:r w:rsidR="00A04088">
              <w:rPr>
                <w:sz w:val="20"/>
                <w:szCs w:val="20"/>
              </w:rPr>
              <w:t>i</w:t>
            </w:r>
            <w:r w:rsidR="00A04088" w:rsidRPr="002648C8">
              <w:rPr>
                <w:sz w:val="20"/>
                <w:szCs w:val="20"/>
              </w:rPr>
              <w:t>nteractions</w:t>
            </w:r>
            <w:r w:rsidRPr="002648C8">
              <w:rPr>
                <w:sz w:val="20"/>
                <w:szCs w:val="20"/>
              </w:rPr>
              <w:t>: CYP2D6 substrate (e.g., bupropion, terbinafine) Serotonin syndrome with other serotonergic drugs (e.g., MAOIs, linezolid, methylene blue)</w:t>
            </w:r>
          </w:p>
          <w:p w14:paraId="224366AD" w14:textId="77777777"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GI bleeding, caution with NSAIDs, antiplatelets and anticoagulants</w:t>
            </w:r>
          </w:p>
        </w:tc>
      </w:tr>
      <w:tr w:rsidR="005016C8" w:rsidRPr="002648C8" w14:paraId="2F77AF61" w14:textId="77777777" w:rsidTr="00487A15">
        <w:trPr>
          <w:trHeight w:val="366"/>
        </w:trPr>
        <w:tc>
          <w:tcPr>
            <w:tcW w:w="1838" w:type="dxa"/>
            <w:tcBorders>
              <w:top w:val="single" w:sz="4" w:space="0" w:color="auto"/>
              <w:left w:val="single" w:sz="4" w:space="0" w:color="auto"/>
              <w:bottom w:val="single" w:sz="4" w:space="0" w:color="auto"/>
              <w:right w:val="single" w:sz="4" w:space="0" w:color="auto"/>
            </w:tcBorders>
            <w:hideMark/>
          </w:tcPr>
          <w:p w14:paraId="7B5BE6CE" w14:textId="77777777" w:rsidR="005016C8" w:rsidRPr="002648C8" w:rsidRDefault="005016C8" w:rsidP="00487A15">
            <w:pPr>
              <w:spacing w:after="0" w:line="240" w:lineRule="auto"/>
              <w:rPr>
                <w:b/>
                <w:sz w:val="20"/>
                <w:szCs w:val="20"/>
              </w:rPr>
            </w:pPr>
            <w:r w:rsidRPr="002648C8">
              <w:rPr>
                <w:b/>
                <w:sz w:val="20"/>
                <w:szCs w:val="20"/>
              </w:rPr>
              <w:t>Vilazodone</w:t>
            </w:r>
          </w:p>
          <w:p w14:paraId="0FB2779B" w14:textId="77777777" w:rsidR="005016C8" w:rsidRPr="002648C8" w:rsidRDefault="005016C8" w:rsidP="00487A15">
            <w:pPr>
              <w:spacing w:after="0" w:line="240" w:lineRule="auto"/>
              <w:rPr>
                <w:i/>
                <w:iCs/>
                <w:sz w:val="20"/>
                <w:szCs w:val="20"/>
                <w:lang w:val="en-US"/>
              </w:rPr>
            </w:pPr>
            <w:proofErr w:type="spellStart"/>
            <w:r w:rsidRPr="002648C8">
              <w:rPr>
                <w:i/>
                <w:iCs/>
                <w:sz w:val="20"/>
                <w:szCs w:val="20"/>
                <w:lang w:val="en-US"/>
              </w:rPr>
              <w:t>Viibryd</w:t>
            </w:r>
            <w:proofErr w:type="spellEnd"/>
            <w:r w:rsidRPr="002648C8">
              <w:rPr>
                <w:i/>
                <w:iCs/>
                <w:sz w:val="20"/>
                <w:szCs w:val="20"/>
                <w:lang w:val="en-US"/>
              </w:rPr>
              <w:t>, G</w:t>
            </w:r>
          </w:p>
          <w:p w14:paraId="4CA33812" w14:textId="77777777" w:rsidR="005016C8" w:rsidRPr="002648C8" w:rsidRDefault="005016C8" w:rsidP="00487A15">
            <w:pPr>
              <w:spacing w:after="0" w:line="240" w:lineRule="auto"/>
              <w:rPr>
                <w:sz w:val="20"/>
                <w:szCs w:val="20"/>
                <w:lang w:val="en-US"/>
              </w:rPr>
            </w:pPr>
            <w:r w:rsidRPr="002648C8">
              <w:rPr>
                <w:sz w:val="20"/>
                <w:szCs w:val="20"/>
                <w:lang w:val="en-US"/>
              </w:rPr>
              <w:t xml:space="preserve">Tab: 10, 20, 40 mg </w:t>
            </w:r>
          </w:p>
        </w:tc>
        <w:tc>
          <w:tcPr>
            <w:tcW w:w="2410" w:type="dxa"/>
            <w:tcBorders>
              <w:top w:val="single" w:sz="4" w:space="0" w:color="auto"/>
              <w:left w:val="single" w:sz="4" w:space="0" w:color="auto"/>
              <w:bottom w:val="single" w:sz="4" w:space="0" w:color="auto"/>
              <w:right w:val="single" w:sz="4" w:space="0" w:color="auto"/>
            </w:tcBorders>
            <w:hideMark/>
          </w:tcPr>
          <w:p w14:paraId="2CAADE4F" w14:textId="77777777" w:rsidR="005016C8" w:rsidRPr="002648C8" w:rsidRDefault="005016C8" w:rsidP="00487A15">
            <w:pPr>
              <w:spacing w:after="0" w:line="240" w:lineRule="auto"/>
              <w:rPr>
                <w:bCs/>
                <w:sz w:val="20"/>
                <w:szCs w:val="20"/>
              </w:rPr>
            </w:pPr>
            <w:r w:rsidRPr="002648C8">
              <w:rPr>
                <w:bCs/>
                <w:sz w:val="20"/>
                <w:szCs w:val="20"/>
              </w:rPr>
              <w:t xml:space="preserve">Initial: 10 mg daily </w:t>
            </w:r>
          </w:p>
          <w:p w14:paraId="321F5963" w14:textId="77777777" w:rsidR="005016C8" w:rsidRPr="002648C8" w:rsidRDefault="005016C8" w:rsidP="00487A15">
            <w:pPr>
              <w:spacing w:after="0" w:line="240" w:lineRule="auto"/>
              <w:rPr>
                <w:bCs/>
                <w:sz w:val="20"/>
                <w:szCs w:val="20"/>
              </w:rPr>
            </w:pPr>
            <w:r w:rsidRPr="002648C8">
              <w:rPr>
                <w:bCs/>
                <w:sz w:val="20"/>
                <w:szCs w:val="20"/>
              </w:rPr>
              <w:t>Usual: 20-40 mg daily</w:t>
            </w:r>
          </w:p>
          <w:p w14:paraId="77B4F8E3" w14:textId="77777777" w:rsidR="005016C8" w:rsidRPr="002648C8" w:rsidRDefault="005016C8" w:rsidP="00487A15">
            <w:pPr>
              <w:spacing w:after="0" w:line="240" w:lineRule="auto"/>
              <w:rPr>
                <w:bCs/>
                <w:sz w:val="20"/>
                <w:szCs w:val="20"/>
              </w:rPr>
            </w:pPr>
            <w:r w:rsidRPr="002648C8">
              <w:rPr>
                <w:bCs/>
                <w:sz w:val="20"/>
                <w:szCs w:val="20"/>
              </w:rPr>
              <w:t>Max: 40 mg per day</w:t>
            </w:r>
          </w:p>
        </w:tc>
        <w:tc>
          <w:tcPr>
            <w:tcW w:w="850" w:type="dxa"/>
            <w:tcBorders>
              <w:top w:val="single" w:sz="4" w:space="0" w:color="auto"/>
              <w:left w:val="single" w:sz="4" w:space="0" w:color="auto"/>
              <w:bottom w:val="single" w:sz="4" w:space="0" w:color="auto"/>
              <w:right w:val="single" w:sz="4" w:space="0" w:color="auto"/>
            </w:tcBorders>
            <w:hideMark/>
          </w:tcPr>
          <w:p w14:paraId="74BD1911" w14:textId="77777777" w:rsidR="005016C8" w:rsidRPr="002648C8" w:rsidRDefault="005016C8" w:rsidP="00487A15">
            <w:pPr>
              <w:spacing w:after="0" w:line="240" w:lineRule="auto"/>
              <w:rPr>
                <w:bCs/>
                <w:sz w:val="20"/>
                <w:szCs w:val="20"/>
              </w:rPr>
            </w:pPr>
            <w:r w:rsidRPr="002648C8">
              <w:rPr>
                <w:bCs/>
                <w:sz w:val="20"/>
                <w:szCs w:val="20"/>
              </w:rPr>
              <w:t>$110-135</w:t>
            </w:r>
          </w:p>
        </w:tc>
        <w:tc>
          <w:tcPr>
            <w:tcW w:w="1560" w:type="dxa"/>
            <w:tcBorders>
              <w:top w:val="single" w:sz="4" w:space="0" w:color="auto"/>
              <w:left w:val="single" w:sz="4" w:space="0" w:color="auto"/>
              <w:bottom w:val="single" w:sz="4" w:space="0" w:color="auto"/>
              <w:right w:val="single" w:sz="4" w:space="0" w:color="auto"/>
            </w:tcBorders>
            <w:hideMark/>
          </w:tcPr>
          <w:p w14:paraId="1577A414" w14:textId="77777777" w:rsidR="005016C8" w:rsidRPr="002648C8" w:rsidRDefault="005016C8" w:rsidP="00487A15">
            <w:pPr>
              <w:spacing w:after="0" w:line="240" w:lineRule="auto"/>
              <w:rPr>
                <w:sz w:val="20"/>
                <w:szCs w:val="20"/>
              </w:rPr>
            </w:pPr>
            <w:r w:rsidRPr="002648C8">
              <w:rPr>
                <w:sz w:val="20"/>
                <w:szCs w:val="20"/>
              </w:rPr>
              <w:t xml:space="preserve">Non-Benefit </w:t>
            </w:r>
          </w:p>
        </w:tc>
        <w:tc>
          <w:tcPr>
            <w:tcW w:w="3827" w:type="dxa"/>
            <w:tcBorders>
              <w:top w:val="single" w:sz="4" w:space="0" w:color="auto"/>
              <w:left w:val="single" w:sz="4" w:space="0" w:color="auto"/>
              <w:bottom w:val="single" w:sz="4" w:space="0" w:color="auto"/>
              <w:right w:val="single" w:sz="4" w:space="0" w:color="auto"/>
            </w:tcBorders>
          </w:tcPr>
          <w:p w14:paraId="29DE5355" w14:textId="77777777"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Adverse effects: nausea, vomiting, diarrhea, insomnia</w:t>
            </w:r>
          </w:p>
          <w:p w14:paraId="512FA2F8" w14:textId="51389125"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 xml:space="preserve">Drug </w:t>
            </w:r>
            <w:r w:rsidR="00A04088">
              <w:rPr>
                <w:sz w:val="20"/>
                <w:szCs w:val="20"/>
              </w:rPr>
              <w:t>i</w:t>
            </w:r>
            <w:r w:rsidR="00A04088" w:rsidRPr="002648C8">
              <w:rPr>
                <w:sz w:val="20"/>
                <w:szCs w:val="20"/>
              </w:rPr>
              <w:t>nteractions</w:t>
            </w:r>
            <w:r w:rsidRPr="002648C8">
              <w:rPr>
                <w:sz w:val="20"/>
                <w:szCs w:val="20"/>
              </w:rPr>
              <w:t>: CYP3A4 substrate (e.g., carb</w:t>
            </w:r>
            <w:r>
              <w:rPr>
                <w:sz w:val="20"/>
                <w:szCs w:val="20"/>
              </w:rPr>
              <w:t>ama</w:t>
            </w:r>
            <w:r w:rsidRPr="002648C8">
              <w:rPr>
                <w:sz w:val="20"/>
                <w:szCs w:val="20"/>
              </w:rPr>
              <w:t>zepine, clarithromycin, ketoconazole)</w:t>
            </w:r>
          </w:p>
          <w:p w14:paraId="2B8BDBB0" w14:textId="77777777" w:rsidR="005016C8" w:rsidRPr="002648C8" w:rsidRDefault="005016C8" w:rsidP="00487A15">
            <w:pPr>
              <w:pStyle w:val="ListParagraph"/>
              <w:numPr>
                <w:ilvl w:val="0"/>
                <w:numId w:val="24"/>
              </w:numPr>
              <w:spacing w:after="0" w:line="240" w:lineRule="auto"/>
              <w:ind w:left="211" w:hanging="180"/>
              <w:rPr>
                <w:sz w:val="20"/>
                <w:szCs w:val="20"/>
              </w:rPr>
            </w:pPr>
            <w:r w:rsidRPr="002648C8">
              <w:rPr>
                <w:sz w:val="20"/>
                <w:szCs w:val="20"/>
              </w:rPr>
              <w:t>Serotonin syndrome with other serotonergic drugs (e.g., MAOIs, linezolid, methylene blue)</w:t>
            </w:r>
          </w:p>
        </w:tc>
      </w:tr>
      <w:tr w:rsidR="005016C8" w:rsidRPr="002648C8" w14:paraId="3256E330" w14:textId="77777777" w:rsidTr="00487A15">
        <w:trPr>
          <w:trHeight w:val="140"/>
        </w:trPr>
        <w:tc>
          <w:tcPr>
            <w:tcW w:w="10485" w:type="dxa"/>
            <w:gridSpan w:val="5"/>
            <w:tcBorders>
              <w:top w:val="single" w:sz="4" w:space="0" w:color="auto"/>
              <w:left w:val="single" w:sz="4" w:space="0" w:color="auto"/>
              <w:bottom w:val="single" w:sz="4" w:space="0" w:color="auto"/>
              <w:right w:val="single" w:sz="4" w:space="0" w:color="auto"/>
            </w:tcBorders>
            <w:shd w:val="clear" w:color="auto" w:fill="C6D9F1" w:themeFill="text2" w:themeFillTint="33"/>
          </w:tcPr>
          <w:p w14:paraId="1D8FD7CF" w14:textId="77777777" w:rsidR="005016C8" w:rsidRPr="00D52110" w:rsidRDefault="005016C8" w:rsidP="00487A15">
            <w:pPr>
              <w:spacing w:after="0" w:line="240" w:lineRule="auto"/>
              <w:jc w:val="center"/>
              <w:rPr>
                <w:b/>
                <w:bCs/>
                <w:sz w:val="20"/>
                <w:szCs w:val="20"/>
              </w:rPr>
            </w:pPr>
            <w:bookmarkStart w:id="14" w:name="Adjunctive_Medications"/>
            <w:r>
              <w:rPr>
                <w:b/>
                <w:bCs/>
                <w:sz w:val="20"/>
                <w:szCs w:val="20"/>
              </w:rPr>
              <w:t xml:space="preserve">Adjunctive Medication (e.g., </w:t>
            </w:r>
            <w:r w:rsidRPr="00F22FDA">
              <w:rPr>
                <w:b/>
                <w:bCs/>
                <w:sz w:val="20"/>
                <w:szCs w:val="20"/>
              </w:rPr>
              <w:t>Antipsychotics</w:t>
            </w:r>
            <w:r>
              <w:rPr>
                <w:b/>
                <w:bCs/>
                <w:sz w:val="20"/>
                <w:szCs w:val="20"/>
              </w:rPr>
              <w:t xml:space="preserve">) </w:t>
            </w:r>
            <w:bookmarkEnd w:id="14"/>
          </w:p>
        </w:tc>
      </w:tr>
      <w:tr w:rsidR="005016C8" w:rsidRPr="002648C8" w14:paraId="747F0C37" w14:textId="77777777" w:rsidTr="00487A15">
        <w:trPr>
          <w:trHeight w:val="796"/>
        </w:trPr>
        <w:tc>
          <w:tcPr>
            <w:tcW w:w="1838" w:type="dxa"/>
            <w:tcBorders>
              <w:top w:val="single" w:sz="4" w:space="0" w:color="auto"/>
              <w:left w:val="single" w:sz="4" w:space="0" w:color="auto"/>
              <w:bottom w:val="single" w:sz="4" w:space="0" w:color="auto"/>
              <w:right w:val="single" w:sz="4" w:space="0" w:color="auto"/>
            </w:tcBorders>
          </w:tcPr>
          <w:p w14:paraId="4A566AC0" w14:textId="77777777" w:rsidR="005016C8" w:rsidRPr="00F22FDA" w:rsidRDefault="005016C8" w:rsidP="00487A15">
            <w:pPr>
              <w:spacing w:after="0" w:line="240" w:lineRule="auto"/>
              <w:rPr>
                <w:b/>
                <w:sz w:val="20"/>
                <w:szCs w:val="20"/>
              </w:rPr>
            </w:pPr>
            <w:r w:rsidRPr="00F22FDA">
              <w:rPr>
                <w:b/>
                <w:sz w:val="20"/>
                <w:szCs w:val="20"/>
              </w:rPr>
              <w:t xml:space="preserve">Quetiapine XR </w:t>
            </w:r>
          </w:p>
          <w:p w14:paraId="704A1812" w14:textId="77777777" w:rsidR="005016C8" w:rsidRPr="00F22FDA" w:rsidRDefault="005016C8" w:rsidP="00487A15">
            <w:pPr>
              <w:spacing w:after="0" w:line="240" w:lineRule="auto"/>
              <w:rPr>
                <w:bCs/>
                <w:i/>
                <w:iCs/>
                <w:sz w:val="20"/>
                <w:szCs w:val="20"/>
              </w:rPr>
            </w:pPr>
            <w:r w:rsidRPr="00F22FDA">
              <w:rPr>
                <w:bCs/>
                <w:i/>
                <w:iCs/>
                <w:sz w:val="20"/>
                <w:szCs w:val="20"/>
              </w:rPr>
              <w:t>Seroquel XR, G</w:t>
            </w:r>
          </w:p>
          <w:p w14:paraId="658A5FF3" w14:textId="77777777" w:rsidR="005016C8" w:rsidRPr="00F22FDA" w:rsidRDefault="005016C8" w:rsidP="00487A15">
            <w:pPr>
              <w:spacing w:after="0" w:line="240" w:lineRule="auto"/>
              <w:rPr>
                <w:b/>
                <w:bCs/>
                <w:sz w:val="20"/>
                <w:szCs w:val="20"/>
              </w:rPr>
            </w:pPr>
            <w:r w:rsidRPr="00F22FDA">
              <w:rPr>
                <w:bCs/>
                <w:sz w:val="20"/>
                <w:szCs w:val="20"/>
              </w:rPr>
              <w:t>Tabs: 50, 150, 200, 300, 400 mg</w:t>
            </w:r>
          </w:p>
        </w:tc>
        <w:tc>
          <w:tcPr>
            <w:tcW w:w="2410" w:type="dxa"/>
            <w:tcBorders>
              <w:top w:val="single" w:sz="4" w:space="0" w:color="auto"/>
              <w:left w:val="single" w:sz="4" w:space="0" w:color="auto"/>
              <w:bottom w:val="single" w:sz="4" w:space="0" w:color="auto"/>
              <w:right w:val="single" w:sz="4" w:space="0" w:color="auto"/>
            </w:tcBorders>
          </w:tcPr>
          <w:p w14:paraId="088FDF66" w14:textId="77777777" w:rsidR="005016C8" w:rsidRPr="00F22FDA" w:rsidRDefault="005016C8" w:rsidP="00487A15">
            <w:pPr>
              <w:spacing w:after="0" w:line="240" w:lineRule="auto"/>
              <w:rPr>
                <w:bCs/>
                <w:sz w:val="20"/>
                <w:szCs w:val="20"/>
              </w:rPr>
            </w:pPr>
            <w:r w:rsidRPr="00F22FDA">
              <w:rPr>
                <w:bCs/>
                <w:sz w:val="20"/>
                <w:szCs w:val="20"/>
              </w:rPr>
              <w:t>Usual: 50-150 mg daily (at night)</w:t>
            </w:r>
          </w:p>
          <w:p w14:paraId="1279F1AC" w14:textId="77777777" w:rsidR="005016C8" w:rsidRPr="00F22FDA" w:rsidRDefault="005016C8" w:rsidP="00487A15">
            <w:pPr>
              <w:spacing w:after="0" w:line="240" w:lineRule="auto"/>
              <w:rPr>
                <w:sz w:val="20"/>
                <w:szCs w:val="20"/>
              </w:rPr>
            </w:pPr>
            <w:r w:rsidRPr="00F22FDA">
              <w:rPr>
                <w:bCs/>
                <w:sz w:val="20"/>
                <w:szCs w:val="20"/>
              </w:rPr>
              <w:t>Max: 300 mg per day</w:t>
            </w:r>
          </w:p>
        </w:tc>
        <w:tc>
          <w:tcPr>
            <w:tcW w:w="850" w:type="dxa"/>
            <w:tcBorders>
              <w:top w:val="single" w:sz="4" w:space="0" w:color="auto"/>
              <w:left w:val="single" w:sz="4" w:space="0" w:color="auto"/>
              <w:bottom w:val="single" w:sz="4" w:space="0" w:color="auto"/>
              <w:right w:val="single" w:sz="4" w:space="0" w:color="auto"/>
            </w:tcBorders>
          </w:tcPr>
          <w:p w14:paraId="6B390E00" w14:textId="77777777" w:rsidR="005016C8" w:rsidRPr="00F22FDA" w:rsidRDefault="005016C8" w:rsidP="00487A15">
            <w:pPr>
              <w:spacing w:after="0" w:line="240" w:lineRule="auto"/>
              <w:rPr>
                <w:sz w:val="20"/>
                <w:szCs w:val="20"/>
              </w:rPr>
            </w:pPr>
            <w:r w:rsidRPr="00F22FDA">
              <w:rPr>
                <w:sz w:val="20"/>
                <w:szCs w:val="20"/>
              </w:rPr>
              <w:t>$20</w:t>
            </w:r>
          </w:p>
        </w:tc>
        <w:tc>
          <w:tcPr>
            <w:tcW w:w="1560" w:type="dxa"/>
            <w:tcBorders>
              <w:top w:val="single" w:sz="4" w:space="0" w:color="auto"/>
              <w:left w:val="single" w:sz="4" w:space="0" w:color="auto"/>
              <w:bottom w:val="single" w:sz="4" w:space="0" w:color="auto"/>
              <w:right w:val="single" w:sz="4" w:space="0" w:color="auto"/>
            </w:tcBorders>
          </w:tcPr>
          <w:p w14:paraId="06DB10E3" w14:textId="77777777" w:rsidR="005016C8" w:rsidRPr="00F22FDA" w:rsidRDefault="005016C8" w:rsidP="00487A15">
            <w:pPr>
              <w:spacing w:after="0" w:line="240" w:lineRule="auto"/>
              <w:rPr>
                <w:sz w:val="20"/>
                <w:szCs w:val="20"/>
              </w:rPr>
            </w:pPr>
            <w:r w:rsidRPr="00F22FDA">
              <w:rPr>
                <w:sz w:val="20"/>
                <w:szCs w:val="20"/>
              </w:rPr>
              <w:t>Regular Benefit</w:t>
            </w:r>
          </w:p>
        </w:tc>
        <w:tc>
          <w:tcPr>
            <w:tcW w:w="3827" w:type="dxa"/>
            <w:tcBorders>
              <w:top w:val="single" w:sz="4" w:space="0" w:color="auto"/>
              <w:left w:val="single" w:sz="4" w:space="0" w:color="auto"/>
              <w:bottom w:val="single" w:sz="4" w:space="0" w:color="auto"/>
              <w:right w:val="single" w:sz="4" w:space="0" w:color="auto"/>
            </w:tcBorders>
          </w:tcPr>
          <w:p w14:paraId="1D2383BF" w14:textId="77777777" w:rsidR="005016C8" w:rsidRPr="00F22FDA" w:rsidRDefault="005016C8" w:rsidP="00487A15">
            <w:pPr>
              <w:pStyle w:val="ListParagraph"/>
              <w:numPr>
                <w:ilvl w:val="0"/>
                <w:numId w:val="24"/>
              </w:numPr>
              <w:spacing w:after="0" w:line="240" w:lineRule="auto"/>
              <w:ind w:left="211" w:hanging="180"/>
              <w:rPr>
                <w:sz w:val="20"/>
                <w:szCs w:val="20"/>
              </w:rPr>
            </w:pPr>
            <w:r w:rsidRPr="00F22FDA">
              <w:rPr>
                <w:sz w:val="20"/>
                <w:szCs w:val="20"/>
              </w:rPr>
              <w:t>Adverse effects: weight gain, dizziness, sedation, anticholinergic effects, constipation, hypotension, metabolic syndrome, EPS (e.g., akathisia)</w:t>
            </w:r>
          </w:p>
          <w:p w14:paraId="76820176" w14:textId="00453439" w:rsidR="005016C8" w:rsidRPr="00F22FDA" w:rsidRDefault="005016C8" w:rsidP="00487A15">
            <w:pPr>
              <w:pStyle w:val="ListParagraph"/>
              <w:numPr>
                <w:ilvl w:val="0"/>
                <w:numId w:val="24"/>
              </w:numPr>
              <w:spacing w:after="0" w:line="240" w:lineRule="auto"/>
              <w:ind w:left="211" w:hanging="180"/>
              <w:rPr>
                <w:sz w:val="20"/>
                <w:szCs w:val="20"/>
              </w:rPr>
            </w:pPr>
            <w:r w:rsidRPr="00F22FDA">
              <w:rPr>
                <w:sz w:val="20"/>
                <w:szCs w:val="20"/>
              </w:rPr>
              <w:t xml:space="preserve">Drug </w:t>
            </w:r>
            <w:r w:rsidR="00A04088">
              <w:rPr>
                <w:sz w:val="20"/>
                <w:szCs w:val="20"/>
              </w:rPr>
              <w:t>i</w:t>
            </w:r>
            <w:r w:rsidR="00A04088" w:rsidRPr="00F22FDA">
              <w:rPr>
                <w:sz w:val="20"/>
                <w:szCs w:val="20"/>
              </w:rPr>
              <w:t>nteractions</w:t>
            </w:r>
            <w:r w:rsidRPr="00F22FDA">
              <w:rPr>
                <w:sz w:val="20"/>
                <w:szCs w:val="20"/>
              </w:rPr>
              <w:t>: Avoid other CNS depressants</w:t>
            </w:r>
            <w:r>
              <w:rPr>
                <w:sz w:val="20"/>
                <w:szCs w:val="20"/>
              </w:rPr>
              <w:t>.</w:t>
            </w:r>
            <w:r w:rsidRPr="00F22FDA">
              <w:rPr>
                <w:sz w:val="20"/>
                <w:szCs w:val="20"/>
              </w:rPr>
              <w:t xml:space="preserve"> Avoid concurrent use with medications that prolong the QTc interval (e.g., es-/citalopram, sotalol, digoxin, antipsychotics, lithium, TCAs)</w:t>
            </w:r>
          </w:p>
        </w:tc>
      </w:tr>
      <w:tr w:rsidR="005016C8" w:rsidRPr="002648C8" w14:paraId="684A1011" w14:textId="77777777" w:rsidTr="00487A15">
        <w:trPr>
          <w:trHeight w:val="796"/>
        </w:trPr>
        <w:tc>
          <w:tcPr>
            <w:tcW w:w="1838" w:type="dxa"/>
            <w:tcBorders>
              <w:top w:val="single" w:sz="4" w:space="0" w:color="auto"/>
              <w:left w:val="single" w:sz="4" w:space="0" w:color="auto"/>
              <w:bottom w:val="single" w:sz="4" w:space="0" w:color="auto"/>
              <w:right w:val="single" w:sz="4" w:space="0" w:color="auto"/>
            </w:tcBorders>
          </w:tcPr>
          <w:p w14:paraId="4904A007" w14:textId="77777777" w:rsidR="005016C8" w:rsidRPr="00F22FDA" w:rsidRDefault="005016C8" w:rsidP="00487A15">
            <w:pPr>
              <w:spacing w:after="0" w:line="240" w:lineRule="auto"/>
              <w:rPr>
                <w:b/>
                <w:bCs/>
                <w:sz w:val="20"/>
                <w:szCs w:val="20"/>
              </w:rPr>
            </w:pPr>
            <w:r w:rsidRPr="00F22FDA">
              <w:rPr>
                <w:b/>
                <w:bCs/>
                <w:sz w:val="20"/>
                <w:szCs w:val="20"/>
              </w:rPr>
              <w:t xml:space="preserve">Aripiprazole </w:t>
            </w:r>
          </w:p>
          <w:p w14:paraId="517C04BC" w14:textId="77777777" w:rsidR="005016C8" w:rsidRPr="00F22FDA" w:rsidRDefault="005016C8" w:rsidP="00487A15">
            <w:pPr>
              <w:spacing w:after="0" w:line="240" w:lineRule="auto"/>
              <w:rPr>
                <w:i/>
                <w:iCs/>
                <w:sz w:val="20"/>
                <w:szCs w:val="20"/>
              </w:rPr>
            </w:pPr>
            <w:r w:rsidRPr="00F22FDA">
              <w:rPr>
                <w:i/>
                <w:iCs/>
                <w:sz w:val="20"/>
                <w:szCs w:val="20"/>
              </w:rPr>
              <w:t>Ability, G</w:t>
            </w:r>
          </w:p>
          <w:p w14:paraId="1DCE721F" w14:textId="77777777" w:rsidR="005016C8" w:rsidRPr="002648C8" w:rsidRDefault="005016C8" w:rsidP="00487A15">
            <w:pPr>
              <w:spacing w:after="0" w:line="240" w:lineRule="auto"/>
              <w:rPr>
                <w:b/>
                <w:sz w:val="20"/>
                <w:szCs w:val="20"/>
              </w:rPr>
            </w:pPr>
            <w:r w:rsidRPr="00F22FDA">
              <w:rPr>
                <w:sz w:val="20"/>
                <w:szCs w:val="20"/>
              </w:rPr>
              <w:t>Tab: 2, 5, 10, 15, 20, 30</w:t>
            </w:r>
          </w:p>
        </w:tc>
        <w:tc>
          <w:tcPr>
            <w:tcW w:w="2410" w:type="dxa"/>
            <w:tcBorders>
              <w:top w:val="single" w:sz="4" w:space="0" w:color="auto"/>
              <w:left w:val="single" w:sz="4" w:space="0" w:color="auto"/>
              <w:bottom w:val="single" w:sz="4" w:space="0" w:color="auto"/>
              <w:right w:val="single" w:sz="4" w:space="0" w:color="auto"/>
            </w:tcBorders>
          </w:tcPr>
          <w:p w14:paraId="13FCD03A" w14:textId="77777777" w:rsidR="005016C8" w:rsidRPr="00F22FDA" w:rsidRDefault="005016C8" w:rsidP="00487A15">
            <w:pPr>
              <w:spacing w:after="0" w:line="240" w:lineRule="auto"/>
              <w:rPr>
                <w:sz w:val="20"/>
                <w:szCs w:val="20"/>
              </w:rPr>
            </w:pPr>
            <w:r w:rsidRPr="00F22FDA">
              <w:rPr>
                <w:sz w:val="20"/>
                <w:szCs w:val="20"/>
              </w:rPr>
              <w:t xml:space="preserve">Usual: 2.5-10 mg daily </w:t>
            </w:r>
          </w:p>
          <w:p w14:paraId="64CD070D" w14:textId="77777777" w:rsidR="005016C8" w:rsidRPr="002648C8" w:rsidRDefault="005016C8" w:rsidP="00487A15">
            <w:pPr>
              <w:spacing w:after="0" w:line="240" w:lineRule="auto"/>
              <w:rPr>
                <w:bCs/>
                <w:sz w:val="20"/>
                <w:szCs w:val="20"/>
              </w:rPr>
            </w:pPr>
            <w:r w:rsidRPr="00F22FDA">
              <w:rPr>
                <w:sz w:val="20"/>
                <w:szCs w:val="20"/>
              </w:rPr>
              <w:t>Max: 15 per day</w:t>
            </w:r>
          </w:p>
        </w:tc>
        <w:tc>
          <w:tcPr>
            <w:tcW w:w="850" w:type="dxa"/>
            <w:tcBorders>
              <w:top w:val="single" w:sz="4" w:space="0" w:color="auto"/>
              <w:left w:val="single" w:sz="4" w:space="0" w:color="auto"/>
              <w:bottom w:val="single" w:sz="4" w:space="0" w:color="auto"/>
              <w:right w:val="single" w:sz="4" w:space="0" w:color="auto"/>
            </w:tcBorders>
          </w:tcPr>
          <w:p w14:paraId="28947097" w14:textId="77777777" w:rsidR="005016C8" w:rsidRPr="002648C8" w:rsidRDefault="005016C8" w:rsidP="00487A15">
            <w:pPr>
              <w:spacing w:after="0" w:line="240" w:lineRule="auto"/>
              <w:rPr>
                <w:bCs/>
                <w:sz w:val="20"/>
                <w:szCs w:val="20"/>
              </w:rPr>
            </w:pPr>
            <w:r w:rsidRPr="00F22FDA">
              <w:rPr>
                <w:sz w:val="20"/>
                <w:szCs w:val="20"/>
              </w:rPr>
              <w:t>$30-40</w:t>
            </w:r>
          </w:p>
        </w:tc>
        <w:tc>
          <w:tcPr>
            <w:tcW w:w="1560" w:type="dxa"/>
            <w:tcBorders>
              <w:top w:val="single" w:sz="4" w:space="0" w:color="auto"/>
              <w:left w:val="single" w:sz="4" w:space="0" w:color="auto"/>
              <w:bottom w:val="single" w:sz="4" w:space="0" w:color="auto"/>
              <w:right w:val="single" w:sz="4" w:space="0" w:color="auto"/>
            </w:tcBorders>
          </w:tcPr>
          <w:p w14:paraId="61B015CA" w14:textId="77777777" w:rsidR="005016C8" w:rsidRPr="002648C8" w:rsidRDefault="005016C8" w:rsidP="00487A15">
            <w:pPr>
              <w:spacing w:after="0" w:line="240" w:lineRule="auto"/>
              <w:rPr>
                <w:sz w:val="20"/>
                <w:szCs w:val="20"/>
              </w:rPr>
            </w:pPr>
            <w:r w:rsidRPr="00F22FDA">
              <w:rPr>
                <w:sz w:val="20"/>
                <w:szCs w:val="20"/>
              </w:rPr>
              <w:t>Non-benefit for depression</w:t>
            </w:r>
          </w:p>
        </w:tc>
        <w:tc>
          <w:tcPr>
            <w:tcW w:w="3827" w:type="dxa"/>
            <w:tcBorders>
              <w:top w:val="single" w:sz="4" w:space="0" w:color="auto"/>
              <w:left w:val="single" w:sz="4" w:space="0" w:color="auto"/>
              <w:bottom w:val="single" w:sz="4" w:space="0" w:color="auto"/>
              <w:right w:val="single" w:sz="4" w:space="0" w:color="auto"/>
            </w:tcBorders>
          </w:tcPr>
          <w:p w14:paraId="3B40C46B" w14:textId="77777777" w:rsidR="005016C8" w:rsidRPr="00F22FDA" w:rsidRDefault="005016C8" w:rsidP="00487A15">
            <w:pPr>
              <w:pStyle w:val="ListParagraph"/>
              <w:numPr>
                <w:ilvl w:val="0"/>
                <w:numId w:val="24"/>
              </w:numPr>
              <w:spacing w:after="0" w:line="240" w:lineRule="auto"/>
              <w:ind w:left="211" w:hanging="180"/>
              <w:rPr>
                <w:sz w:val="20"/>
                <w:szCs w:val="20"/>
              </w:rPr>
            </w:pPr>
            <w:r w:rsidRPr="00F22FDA">
              <w:rPr>
                <w:sz w:val="20"/>
                <w:szCs w:val="20"/>
              </w:rPr>
              <w:t>Adverse effects: sedation, insomnia, EPS (e.g., akathisia), headache, hypotension, nasopharyngitis</w:t>
            </w:r>
          </w:p>
          <w:p w14:paraId="5083B881" w14:textId="2F8FCE87" w:rsidR="00D71D15" w:rsidRPr="00951187" w:rsidRDefault="005016C8" w:rsidP="00951187">
            <w:pPr>
              <w:pStyle w:val="ListParagraph"/>
              <w:numPr>
                <w:ilvl w:val="0"/>
                <w:numId w:val="24"/>
              </w:numPr>
              <w:spacing w:after="0" w:line="240" w:lineRule="auto"/>
              <w:ind w:left="211" w:hanging="180"/>
              <w:rPr>
                <w:sz w:val="20"/>
                <w:szCs w:val="20"/>
              </w:rPr>
            </w:pPr>
            <w:r w:rsidRPr="00F22FDA">
              <w:rPr>
                <w:sz w:val="20"/>
                <w:szCs w:val="20"/>
              </w:rPr>
              <w:t xml:space="preserve">Drug </w:t>
            </w:r>
            <w:r w:rsidR="00A04088">
              <w:rPr>
                <w:sz w:val="20"/>
                <w:szCs w:val="20"/>
              </w:rPr>
              <w:t>i</w:t>
            </w:r>
            <w:r w:rsidR="00A04088" w:rsidRPr="00F22FDA">
              <w:rPr>
                <w:sz w:val="20"/>
                <w:szCs w:val="20"/>
              </w:rPr>
              <w:t>nteractions</w:t>
            </w:r>
            <w:r w:rsidRPr="00F22FDA">
              <w:rPr>
                <w:sz w:val="20"/>
                <w:szCs w:val="20"/>
              </w:rPr>
              <w:t>: CYP2D6 substrate (e.g., bupropion, terbinafine) CYP3A4 substrate (e.g.</w:t>
            </w:r>
            <w:r w:rsidR="00A04088">
              <w:rPr>
                <w:sz w:val="20"/>
                <w:szCs w:val="20"/>
              </w:rPr>
              <w:t>,</w:t>
            </w:r>
            <w:r w:rsidRPr="002648C8">
              <w:rPr>
                <w:sz w:val="20"/>
                <w:szCs w:val="20"/>
              </w:rPr>
              <w:t xml:space="preserve"> carb</w:t>
            </w:r>
            <w:r>
              <w:rPr>
                <w:sz w:val="20"/>
                <w:szCs w:val="20"/>
              </w:rPr>
              <w:t>ama</w:t>
            </w:r>
            <w:r w:rsidRPr="002648C8">
              <w:rPr>
                <w:sz w:val="20"/>
                <w:szCs w:val="20"/>
              </w:rPr>
              <w:t>zepine</w:t>
            </w:r>
            <w:r w:rsidRPr="00F22FDA">
              <w:rPr>
                <w:sz w:val="20"/>
                <w:szCs w:val="20"/>
              </w:rPr>
              <w:t>, clarithromycin, ketoconazole)</w:t>
            </w:r>
          </w:p>
        </w:tc>
      </w:tr>
      <w:tr w:rsidR="005016C8" w:rsidRPr="002648C8" w14:paraId="5A53A79F" w14:textId="77777777" w:rsidTr="00487A15">
        <w:trPr>
          <w:trHeight w:val="796"/>
        </w:trPr>
        <w:tc>
          <w:tcPr>
            <w:tcW w:w="1838" w:type="dxa"/>
            <w:tcBorders>
              <w:top w:val="single" w:sz="4" w:space="0" w:color="auto"/>
              <w:left w:val="single" w:sz="4" w:space="0" w:color="auto"/>
              <w:bottom w:val="single" w:sz="4" w:space="0" w:color="auto"/>
              <w:right w:val="single" w:sz="4" w:space="0" w:color="auto"/>
            </w:tcBorders>
          </w:tcPr>
          <w:p w14:paraId="7C5748E5" w14:textId="77777777" w:rsidR="005016C8" w:rsidRPr="00F22FDA" w:rsidRDefault="005016C8" w:rsidP="00487A15">
            <w:pPr>
              <w:spacing w:after="0" w:line="240" w:lineRule="auto"/>
              <w:rPr>
                <w:b/>
                <w:sz w:val="20"/>
                <w:szCs w:val="20"/>
              </w:rPr>
            </w:pPr>
            <w:proofErr w:type="spellStart"/>
            <w:r w:rsidRPr="00F22FDA">
              <w:rPr>
                <w:b/>
                <w:sz w:val="20"/>
                <w:szCs w:val="20"/>
              </w:rPr>
              <w:t>Brexpiprazole</w:t>
            </w:r>
            <w:proofErr w:type="spellEnd"/>
          </w:p>
          <w:p w14:paraId="3B946889" w14:textId="77777777" w:rsidR="005016C8" w:rsidRPr="00F22FDA" w:rsidRDefault="005016C8" w:rsidP="00487A15">
            <w:pPr>
              <w:spacing w:after="0" w:line="240" w:lineRule="auto"/>
              <w:rPr>
                <w:bCs/>
                <w:i/>
                <w:iCs/>
                <w:sz w:val="20"/>
                <w:szCs w:val="20"/>
              </w:rPr>
            </w:pPr>
            <w:proofErr w:type="spellStart"/>
            <w:r w:rsidRPr="00F22FDA">
              <w:rPr>
                <w:bCs/>
                <w:i/>
                <w:iCs/>
                <w:sz w:val="20"/>
                <w:szCs w:val="20"/>
              </w:rPr>
              <w:t>Rexulti</w:t>
            </w:r>
            <w:proofErr w:type="spellEnd"/>
          </w:p>
          <w:p w14:paraId="477B269C" w14:textId="77777777" w:rsidR="005016C8" w:rsidRPr="00F22FDA" w:rsidRDefault="005016C8" w:rsidP="00487A15">
            <w:pPr>
              <w:spacing w:after="0" w:line="240" w:lineRule="auto"/>
              <w:rPr>
                <w:b/>
                <w:bCs/>
                <w:sz w:val="20"/>
                <w:szCs w:val="20"/>
              </w:rPr>
            </w:pPr>
            <w:r w:rsidRPr="00F22FDA">
              <w:rPr>
                <w:bCs/>
                <w:sz w:val="20"/>
                <w:szCs w:val="20"/>
              </w:rPr>
              <w:t>Tabs: 0.25, 0.5, 1, 2, 3, 4 mg</w:t>
            </w:r>
          </w:p>
        </w:tc>
        <w:tc>
          <w:tcPr>
            <w:tcW w:w="2410" w:type="dxa"/>
            <w:tcBorders>
              <w:top w:val="single" w:sz="4" w:space="0" w:color="auto"/>
              <w:left w:val="single" w:sz="4" w:space="0" w:color="auto"/>
              <w:bottom w:val="single" w:sz="4" w:space="0" w:color="auto"/>
              <w:right w:val="single" w:sz="4" w:space="0" w:color="auto"/>
            </w:tcBorders>
          </w:tcPr>
          <w:p w14:paraId="5A851C84" w14:textId="77777777" w:rsidR="005016C8" w:rsidRPr="00F22FDA" w:rsidRDefault="005016C8" w:rsidP="00487A15">
            <w:pPr>
              <w:spacing w:after="0" w:line="240" w:lineRule="auto"/>
              <w:rPr>
                <w:sz w:val="20"/>
                <w:szCs w:val="20"/>
              </w:rPr>
            </w:pPr>
            <w:r w:rsidRPr="00F22FDA">
              <w:rPr>
                <w:sz w:val="20"/>
                <w:szCs w:val="20"/>
              </w:rPr>
              <w:t xml:space="preserve">Usual: 1-2 mg daily </w:t>
            </w:r>
          </w:p>
          <w:p w14:paraId="3FA3D8BB" w14:textId="77777777" w:rsidR="005016C8" w:rsidRPr="00F22FDA" w:rsidRDefault="005016C8" w:rsidP="00487A15">
            <w:pPr>
              <w:spacing w:after="0" w:line="240" w:lineRule="auto"/>
              <w:rPr>
                <w:sz w:val="20"/>
                <w:szCs w:val="20"/>
              </w:rPr>
            </w:pPr>
            <w:r w:rsidRPr="00F22FDA">
              <w:rPr>
                <w:sz w:val="20"/>
                <w:szCs w:val="20"/>
              </w:rPr>
              <w:t>Max: 3 mg per day</w:t>
            </w:r>
          </w:p>
        </w:tc>
        <w:tc>
          <w:tcPr>
            <w:tcW w:w="850" w:type="dxa"/>
            <w:tcBorders>
              <w:top w:val="single" w:sz="4" w:space="0" w:color="auto"/>
              <w:left w:val="single" w:sz="4" w:space="0" w:color="auto"/>
              <w:bottom w:val="single" w:sz="4" w:space="0" w:color="auto"/>
              <w:right w:val="single" w:sz="4" w:space="0" w:color="auto"/>
            </w:tcBorders>
          </w:tcPr>
          <w:p w14:paraId="0BBE638A" w14:textId="77777777" w:rsidR="005016C8" w:rsidRPr="00F22FDA" w:rsidRDefault="005016C8" w:rsidP="00487A15">
            <w:pPr>
              <w:spacing w:after="0" w:line="240" w:lineRule="auto"/>
              <w:rPr>
                <w:sz w:val="20"/>
                <w:szCs w:val="20"/>
              </w:rPr>
            </w:pPr>
            <w:r w:rsidRPr="00F22FDA">
              <w:rPr>
                <w:sz w:val="20"/>
                <w:szCs w:val="20"/>
              </w:rPr>
              <w:t>$115</w:t>
            </w:r>
          </w:p>
        </w:tc>
        <w:tc>
          <w:tcPr>
            <w:tcW w:w="1560" w:type="dxa"/>
            <w:tcBorders>
              <w:top w:val="single" w:sz="4" w:space="0" w:color="auto"/>
              <w:left w:val="single" w:sz="4" w:space="0" w:color="auto"/>
              <w:bottom w:val="single" w:sz="4" w:space="0" w:color="auto"/>
              <w:right w:val="single" w:sz="4" w:space="0" w:color="auto"/>
            </w:tcBorders>
          </w:tcPr>
          <w:p w14:paraId="21FD644D" w14:textId="77777777" w:rsidR="005016C8" w:rsidRPr="00F22FDA" w:rsidRDefault="005016C8" w:rsidP="00487A15">
            <w:pPr>
              <w:spacing w:after="0" w:line="240" w:lineRule="auto"/>
              <w:rPr>
                <w:sz w:val="20"/>
                <w:szCs w:val="20"/>
              </w:rPr>
            </w:pPr>
            <w:r w:rsidRPr="00F22FDA">
              <w:rPr>
                <w:sz w:val="20"/>
                <w:szCs w:val="20"/>
              </w:rPr>
              <w:t>Non-benefit for depression</w:t>
            </w:r>
          </w:p>
        </w:tc>
        <w:tc>
          <w:tcPr>
            <w:tcW w:w="3827" w:type="dxa"/>
            <w:tcBorders>
              <w:top w:val="single" w:sz="4" w:space="0" w:color="auto"/>
              <w:left w:val="single" w:sz="4" w:space="0" w:color="auto"/>
              <w:bottom w:val="single" w:sz="4" w:space="0" w:color="auto"/>
              <w:right w:val="single" w:sz="4" w:space="0" w:color="auto"/>
            </w:tcBorders>
          </w:tcPr>
          <w:p w14:paraId="10FD962C" w14:textId="77777777" w:rsidR="005016C8" w:rsidRPr="00F22FDA" w:rsidRDefault="005016C8" w:rsidP="00487A15">
            <w:pPr>
              <w:pStyle w:val="ListParagraph"/>
              <w:numPr>
                <w:ilvl w:val="0"/>
                <w:numId w:val="24"/>
              </w:numPr>
              <w:spacing w:after="0" w:line="240" w:lineRule="auto"/>
              <w:ind w:left="211" w:hanging="180"/>
              <w:rPr>
                <w:sz w:val="20"/>
                <w:szCs w:val="20"/>
              </w:rPr>
            </w:pPr>
            <w:r w:rsidRPr="00F22FDA">
              <w:rPr>
                <w:sz w:val="20"/>
                <w:szCs w:val="20"/>
              </w:rPr>
              <w:t>Adverse effects: sedation, insomnia, EPS (e.g., akathisia), headache, hypotension</w:t>
            </w:r>
          </w:p>
          <w:p w14:paraId="486EB647" w14:textId="0BBEE565" w:rsidR="00D71D15" w:rsidRPr="00951187" w:rsidRDefault="005016C8" w:rsidP="00951187">
            <w:pPr>
              <w:pStyle w:val="ListParagraph"/>
              <w:numPr>
                <w:ilvl w:val="0"/>
                <w:numId w:val="24"/>
              </w:numPr>
              <w:spacing w:after="0" w:line="240" w:lineRule="auto"/>
              <w:ind w:left="211" w:hanging="180"/>
              <w:rPr>
                <w:sz w:val="20"/>
                <w:szCs w:val="20"/>
              </w:rPr>
            </w:pPr>
            <w:r w:rsidRPr="00F22FDA">
              <w:rPr>
                <w:sz w:val="20"/>
                <w:szCs w:val="20"/>
              </w:rPr>
              <w:t xml:space="preserve">Drug </w:t>
            </w:r>
            <w:r w:rsidR="00A04088">
              <w:rPr>
                <w:sz w:val="20"/>
                <w:szCs w:val="20"/>
              </w:rPr>
              <w:t>i</w:t>
            </w:r>
            <w:r w:rsidR="00A04088" w:rsidRPr="00F22FDA">
              <w:rPr>
                <w:sz w:val="20"/>
                <w:szCs w:val="20"/>
              </w:rPr>
              <w:t>nteractions</w:t>
            </w:r>
            <w:r w:rsidRPr="00F22FDA">
              <w:rPr>
                <w:sz w:val="20"/>
                <w:szCs w:val="20"/>
              </w:rPr>
              <w:t xml:space="preserve">: CYP2D6 substrate (e.g., </w:t>
            </w:r>
            <w:r w:rsidR="0015442F" w:rsidRPr="00F22FDA">
              <w:rPr>
                <w:sz w:val="20"/>
                <w:szCs w:val="20"/>
              </w:rPr>
              <w:t>bupropion</w:t>
            </w:r>
            <w:r w:rsidRPr="00F22FDA">
              <w:rPr>
                <w:sz w:val="20"/>
                <w:szCs w:val="20"/>
              </w:rPr>
              <w:t xml:space="preserve">, terbinafine) CYP3A4 substrate </w:t>
            </w:r>
            <w:r w:rsidRPr="00F22FDA">
              <w:rPr>
                <w:sz w:val="20"/>
                <w:szCs w:val="20"/>
              </w:rPr>
              <w:lastRenderedPageBreak/>
              <w:t>(e.g.</w:t>
            </w:r>
            <w:r w:rsidR="00A04088">
              <w:rPr>
                <w:sz w:val="20"/>
                <w:szCs w:val="20"/>
              </w:rPr>
              <w:t>,</w:t>
            </w:r>
            <w:r w:rsidRPr="002648C8">
              <w:rPr>
                <w:sz w:val="20"/>
                <w:szCs w:val="20"/>
              </w:rPr>
              <w:t xml:space="preserve"> carb</w:t>
            </w:r>
            <w:r>
              <w:rPr>
                <w:sz w:val="20"/>
                <w:szCs w:val="20"/>
              </w:rPr>
              <w:t>ama</w:t>
            </w:r>
            <w:r w:rsidRPr="002648C8">
              <w:rPr>
                <w:sz w:val="20"/>
                <w:szCs w:val="20"/>
              </w:rPr>
              <w:t>zepine</w:t>
            </w:r>
            <w:r w:rsidRPr="00F22FDA">
              <w:rPr>
                <w:sz w:val="20"/>
                <w:szCs w:val="20"/>
              </w:rPr>
              <w:t>, clarithromycin, ketoconazole)</w:t>
            </w:r>
          </w:p>
        </w:tc>
      </w:tr>
    </w:tbl>
    <w:p w14:paraId="68EB0C95" w14:textId="77777777" w:rsidR="005016C8" w:rsidRDefault="005016C8" w:rsidP="005016C8">
      <w:pPr>
        <w:rPr>
          <w:sz w:val="20"/>
          <w:szCs w:val="20"/>
        </w:rPr>
      </w:pPr>
      <w:r w:rsidRPr="00CE1E16">
        <w:rPr>
          <w:b/>
          <w:bCs/>
          <w:sz w:val="20"/>
          <w:szCs w:val="20"/>
        </w:rPr>
        <w:t>Abbreviations</w:t>
      </w:r>
      <w:r w:rsidRPr="00CE1E16">
        <w:rPr>
          <w:sz w:val="20"/>
          <w:szCs w:val="20"/>
        </w:rPr>
        <w:t xml:space="preserve">: </w:t>
      </w:r>
      <w:r w:rsidRPr="00CE1E16">
        <w:rPr>
          <w:b/>
          <w:bCs/>
          <w:sz w:val="20"/>
          <w:szCs w:val="20"/>
        </w:rPr>
        <w:t>ADE</w:t>
      </w:r>
      <w:r w:rsidRPr="00CE1E16">
        <w:rPr>
          <w:sz w:val="20"/>
          <w:szCs w:val="20"/>
        </w:rPr>
        <w:t xml:space="preserve"> adverse drug events; </w:t>
      </w:r>
      <w:r w:rsidRPr="00CE1E16">
        <w:rPr>
          <w:b/>
          <w:bCs/>
          <w:sz w:val="20"/>
          <w:szCs w:val="20"/>
        </w:rPr>
        <w:t>BID</w:t>
      </w:r>
      <w:r w:rsidRPr="00CE1E16">
        <w:rPr>
          <w:sz w:val="20"/>
          <w:szCs w:val="20"/>
        </w:rPr>
        <w:t xml:space="preserve"> twice daily; </w:t>
      </w:r>
      <w:r w:rsidRPr="00CE1E16">
        <w:rPr>
          <w:b/>
          <w:sz w:val="20"/>
          <w:szCs w:val="20"/>
        </w:rPr>
        <w:t xml:space="preserve">CAP </w:t>
      </w:r>
      <w:r w:rsidRPr="00CE1E16">
        <w:rPr>
          <w:sz w:val="20"/>
          <w:szCs w:val="20"/>
        </w:rPr>
        <w:t>capsules;</w:t>
      </w:r>
      <w:r w:rsidRPr="00CE1E16">
        <w:rPr>
          <w:b/>
          <w:bCs/>
          <w:sz w:val="20"/>
          <w:szCs w:val="20"/>
        </w:rPr>
        <w:t xml:space="preserve"> CR</w:t>
      </w:r>
      <w:r w:rsidRPr="00CE1E16">
        <w:rPr>
          <w:sz w:val="20"/>
          <w:szCs w:val="20"/>
        </w:rPr>
        <w:t xml:space="preserve"> controlled release; </w:t>
      </w:r>
      <w:r w:rsidRPr="00CE1E16">
        <w:rPr>
          <w:b/>
          <w:bCs/>
          <w:sz w:val="20"/>
          <w:szCs w:val="20"/>
        </w:rPr>
        <w:t>CYP</w:t>
      </w:r>
      <w:r w:rsidRPr="00CE1E16">
        <w:rPr>
          <w:sz w:val="20"/>
          <w:szCs w:val="20"/>
        </w:rPr>
        <w:t xml:space="preserve"> cytochrome p450 enzymes;</w:t>
      </w:r>
      <w:r w:rsidRPr="00CE1E16">
        <w:rPr>
          <w:b/>
          <w:bCs/>
          <w:sz w:val="20"/>
          <w:szCs w:val="20"/>
        </w:rPr>
        <w:t xml:space="preserve"> </w:t>
      </w:r>
      <w:r>
        <w:rPr>
          <w:b/>
          <w:bCs/>
          <w:sz w:val="20"/>
          <w:szCs w:val="20"/>
        </w:rPr>
        <w:t xml:space="preserve">      </w:t>
      </w:r>
      <w:r w:rsidRPr="00CE1E16">
        <w:rPr>
          <w:b/>
          <w:bCs/>
          <w:sz w:val="20"/>
          <w:szCs w:val="20"/>
        </w:rPr>
        <w:t>ER</w:t>
      </w:r>
      <w:r w:rsidRPr="00CE1E16">
        <w:rPr>
          <w:b/>
          <w:sz w:val="20"/>
          <w:szCs w:val="20"/>
        </w:rPr>
        <w:t xml:space="preserve"> </w:t>
      </w:r>
      <w:r w:rsidRPr="00CE1E16">
        <w:rPr>
          <w:bCs/>
          <w:sz w:val="20"/>
          <w:szCs w:val="20"/>
        </w:rPr>
        <w:t xml:space="preserve">extended </w:t>
      </w:r>
      <w:r w:rsidRPr="00CE1E16">
        <w:rPr>
          <w:sz w:val="20"/>
          <w:szCs w:val="20"/>
        </w:rPr>
        <w:t xml:space="preserve">release; </w:t>
      </w:r>
      <w:r w:rsidRPr="007B38A0">
        <w:rPr>
          <w:b/>
          <w:bCs/>
          <w:sz w:val="20"/>
          <w:szCs w:val="20"/>
        </w:rPr>
        <w:t>EPS</w:t>
      </w:r>
      <w:r>
        <w:rPr>
          <w:sz w:val="20"/>
          <w:szCs w:val="20"/>
        </w:rPr>
        <w:t xml:space="preserve"> extrapyramidal symptoms; </w:t>
      </w:r>
      <w:r w:rsidRPr="00CE1E16">
        <w:rPr>
          <w:b/>
          <w:bCs/>
          <w:sz w:val="20"/>
          <w:szCs w:val="20"/>
        </w:rPr>
        <w:t xml:space="preserve">GI </w:t>
      </w:r>
      <w:r w:rsidRPr="00CE1E16">
        <w:rPr>
          <w:sz w:val="20"/>
          <w:szCs w:val="20"/>
        </w:rPr>
        <w:t xml:space="preserve">gastrointestinal; </w:t>
      </w:r>
      <w:r w:rsidRPr="00CE1E16">
        <w:rPr>
          <w:b/>
          <w:bCs/>
          <w:sz w:val="20"/>
          <w:szCs w:val="20"/>
        </w:rPr>
        <w:t xml:space="preserve">MAOI </w:t>
      </w:r>
      <w:r w:rsidRPr="00CE1E16">
        <w:rPr>
          <w:sz w:val="20"/>
          <w:szCs w:val="20"/>
        </w:rPr>
        <w:t xml:space="preserve">monoamine oxidase inhibitor; </w:t>
      </w:r>
      <w:r w:rsidRPr="00C860BC">
        <w:rPr>
          <w:b/>
          <w:bCs/>
          <w:sz w:val="20"/>
          <w:szCs w:val="20"/>
        </w:rPr>
        <w:t>NaSSA</w:t>
      </w:r>
      <w:r>
        <w:rPr>
          <w:sz w:val="20"/>
          <w:szCs w:val="20"/>
        </w:rPr>
        <w:t xml:space="preserve"> noradrenergic and specific serotonergic antidepressant; </w:t>
      </w:r>
      <w:r w:rsidRPr="00C860BC">
        <w:rPr>
          <w:b/>
          <w:bCs/>
          <w:sz w:val="20"/>
          <w:szCs w:val="20"/>
        </w:rPr>
        <w:t xml:space="preserve">NDRI </w:t>
      </w:r>
      <w:r>
        <w:rPr>
          <w:sz w:val="20"/>
          <w:szCs w:val="20"/>
        </w:rPr>
        <w:t xml:space="preserve">norepinephrine-dopamine reuptake inhibitors; </w:t>
      </w:r>
      <w:r w:rsidRPr="00CE1E16">
        <w:rPr>
          <w:b/>
          <w:bCs/>
          <w:sz w:val="20"/>
          <w:szCs w:val="20"/>
        </w:rPr>
        <w:t>NSAI</w:t>
      </w:r>
      <w:r>
        <w:rPr>
          <w:b/>
          <w:bCs/>
          <w:sz w:val="20"/>
          <w:szCs w:val="20"/>
        </w:rPr>
        <w:t>Ds</w:t>
      </w:r>
      <w:r w:rsidRPr="00CE1E16">
        <w:rPr>
          <w:sz w:val="20"/>
          <w:szCs w:val="20"/>
        </w:rPr>
        <w:t xml:space="preserve"> non-steroidal anti-inflammatory drug; </w:t>
      </w:r>
      <w:r w:rsidRPr="00CE1E16">
        <w:rPr>
          <w:b/>
          <w:bCs/>
          <w:sz w:val="20"/>
          <w:szCs w:val="20"/>
        </w:rPr>
        <w:t>ODT</w:t>
      </w:r>
      <w:r w:rsidRPr="00CE1E16">
        <w:rPr>
          <w:sz w:val="20"/>
          <w:szCs w:val="20"/>
        </w:rPr>
        <w:t xml:space="preserve"> oral dissolving tablets; </w:t>
      </w:r>
      <w:r w:rsidRPr="00CE1E16">
        <w:rPr>
          <w:b/>
          <w:bCs/>
          <w:sz w:val="20"/>
          <w:szCs w:val="20"/>
        </w:rPr>
        <w:t>PRN</w:t>
      </w:r>
      <w:r w:rsidRPr="00CE1E16">
        <w:rPr>
          <w:sz w:val="20"/>
          <w:szCs w:val="20"/>
        </w:rPr>
        <w:t xml:space="preserve"> as needed; </w:t>
      </w:r>
      <w:r w:rsidRPr="00CE1E16">
        <w:rPr>
          <w:b/>
          <w:bCs/>
          <w:sz w:val="20"/>
          <w:szCs w:val="20"/>
        </w:rPr>
        <w:t>SNRI</w:t>
      </w:r>
      <w:r w:rsidRPr="00CE1E16">
        <w:rPr>
          <w:sz w:val="20"/>
          <w:szCs w:val="20"/>
        </w:rPr>
        <w:t xml:space="preserve"> serotonin norepinephrine reuptake inhibitor </w:t>
      </w:r>
      <w:r w:rsidRPr="00CE1E16">
        <w:rPr>
          <w:b/>
          <w:bCs/>
          <w:sz w:val="20"/>
          <w:szCs w:val="20"/>
        </w:rPr>
        <w:t>SR</w:t>
      </w:r>
      <w:r w:rsidRPr="00CE1E16">
        <w:rPr>
          <w:sz w:val="20"/>
          <w:szCs w:val="20"/>
        </w:rPr>
        <w:t xml:space="preserve"> sustained release; </w:t>
      </w:r>
      <w:r w:rsidRPr="00CE1E16">
        <w:rPr>
          <w:b/>
          <w:bCs/>
          <w:sz w:val="20"/>
          <w:szCs w:val="20"/>
        </w:rPr>
        <w:t>SSRI</w:t>
      </w:r>
      <w:r w:rsidRPr="00CE1E16">
        <w:rPr>
          <w:sz w:val="20"/>
          <w:szCs w:val="20"/>
        </w:rPr>
        <w:t xml:space="preserve"> selective serotonin reuptake inhibitor; </w:t>
      </w:r>
      <w:r w:rsidRPr="00CE1E16">
        <w:rPr>
          <w:b/>
          <w:sz w:val="20"/>
          <w:szCs w:val="20"/>
        </w:rPr>
        <w:t>TAB</w:t>
      </w:r>
      <w:r w:rsidRPr="00CE1E16">
        <w:rPr>
          <w:sz w:val="20"/>
          <w:szCs w:val="20"/>
        </w:rPr>
        <w:t xml:space="preserve"> tablets; </w:t>
      </w:r>
      <w:r w:rsidRPr="00CE1E16">
        <w:rPr>
          <w:b/>
          <w:bCs/>
          <w:sz w:val="20"/>
          <w:szCs w:val="20"/>
        </w:rPr>
        <w:t>TCA</w:t>
      </w:r>
      <w:r w:rsidRPr="00CE1E16">
        <w:rPr>
          <w:sz w:val="20"/>
          <w:szCs w:val="20"/>
        </w:rPr>
        <w:t xml:space="preserve"> tricyclic antidepressant; </w:t>
      </w:r>
      <w:r w:rsidRPr="00CE1E16">
        <w:rPr>
          <w:b/>
          <w:bCs/>
          <w:sz w:val="20"/>
          <w:szCs w:val="20"/>
        </w:rPr>
        <w:t>XL/XR</w:t>
      </w:r>
      <w:r w:rsidRPr="00CE1E16">
        <w:rPr>
          <w:sz w:val="20"/>
          <w:szCs w:val="20"/>
        </w:rPr>
        <w:t xml:space="preserve"> extended release</w:t>
      </w:r>
    </w:p>
    <w:p w14:paraId="1C4E9642" w14:textId="77777777" w:rsidR="005016C8" w:rsidRPr="00CE1E16" w:rsidRDefault="005016C8" w:rsidP="005016C8">
      <w:pPr>
        <w:rPr>
          <w:sz w:val="20"/>
          <w:szCs w:val="20"/>
        </w:rPr>
      </w:pPr>
      <w:r>
        <w:rPr>
          <w:sz w:val="20"/>
          <w:szCs w:val="20"/>
          <w:vertAlign w:val="superscript"/>
        </w:rPr>
        <w:t>a</w:t>
      </w:r>
      <w:r w:rsidRPr="00CE1E16">
        <w:rPr>
          <w:sz w:val="20"/>
          <w:szCs w:val="20"/>
        </w:rPr>
        <w:t xml:space="preserve"> For normal renal and hepatic function. Consult product monograph for detailed dosing instructions and dose adjustments for unique patient populations</w:t>
      </w:r>
      <w:r>
        <w:rPr>
          <w:sz w:val="20"/>
          <w:szCs w:val="20"/>
        </w:rPr>
        <w:t>.</w:t>
      </w:r>
    </w:p>
    <w:p w14:paraId="0DE72B8F" w14:textId="77777777" w:rsidR="005016C8" w:rsidRPr="00CE1E16" w:rsidRDefault="005016C8" w:rsidP="005016C8">
      <w:pPr>
        <w:rPr>
          <w:sz w:val="20"/>
          <w:szCs w:val="20"/>
        </w:rPr>
      </w:pPr>
      <w:r>
        <w:rPr>
          <w:sz w:val="20"/>
          <w:szCs w:val="20"/>
          <w:vertAlign w:val="superscript"/>
        </w:rPr>
        <w:t>b</w:t>
      </w:r>
      <w:r w:rsidRPr="00CE1E16">
        <w:rPr>
          <w:sz w:val="20"/>
          <w:szCs w:val="20"/>
          <w:vertAlign w:val="superscript"/>
        </w:rPr>
        <w:t xml:space="preserve"> </w:t>
      </w:r>
      <w:r w:rsidRPr="00CE1E16">
        <w:rPr>
          <w:sz w:val="20"/>
          <w:szCs w:val="20"/>
        </w:rPr>
        <w:t>Drugs costs are approximate rounded retail cost of the generic, when available. Current as of May 2025 and does not include retail markups or pharmacy fees.</w:t>
      </w:r>
    </w:p>
    <w:p w14:paraId="787ECEA9" w14:textId="77777777" w:rsidR="005016C8" w:rsidRPr="00CE1E16" w:rsidRDefault="005016C8" w:rsidP="005016C8">
      <w:pPr>
        <w:rPr>
          <w:sz w:val="20"/>
          <w:szCs w:val="20"/>
        </w:rPr>
      </w:pPr>
      <w:r>
        <w:rPr>
          <w:sz w:val="20"/>
          <w:szCs w:val="20"/>
          <w:vertAlign w:val="superscript"/>
        </w:rPr>
        <w:t>c</w:t>
      </w:r>
      <w:r w:rsidRPr="00CE1E16">
        <w:rPr>
          <w:sz w:val="20"/>
          <w:szCs w:val="20"/>
          <w:vertAlign w:val="superscript"/>
        </w:rPr>
        <w:t xml:space="preserve"> </w:t>
      </w:r>
      <w:proofErr w:type="spellStart"/>
      <w:r w:rsidRPr="00CE1E16">
        <w:rPr>
          <w:sz w:val="20"/>
          <w:szCs w:val="20"/>
        </w:rPr>
        <w:t>PharmaCare</w:t>
      </w:r>
      <w:proofErr w:type="spellEnd"/>
      <w:r w:rsidRPr="00CE1E16">
        <w:rPr>
          <w:sz w:val="20"/>
          <w:szCs w:val="20"/>
        </w:rPr>
        <w:t xml:space="preserve"> coverage as of May 2025 (subject to revision). Regular Benefit: Eligible for full reimbursement*. Limited Coverage: Requires Special Authority to be eligible for reimbursement*. Non-benefit: Not eligible for reimbursement. *Reimbursement is subject to the rules of a patient’s </w:t>
      </w:r>
      <w:proofErr w:type="spellStart"/>
      <w:r w:rsidRPr="00CE1E16">
        <w:rPr>
          <w:sz w:val="20"/>
          <w:szCs w:val="20"/>
        </w:rPr>
        <w:t>PharmaCare</w:t>
      </w:r>
      <w:proofErr w:type="spellEnd"/>
      <w:r w:rsidRPr="00CE1E16">
        <w:rPr>
          <w:sz w:val="20"/>
          <w:szCs w:val="20"/>
        </w:rPr>
        <w:t xml:space="preserve"> plan, including any deductibles. In all cases, coverage is subject to drug price limits set by </w:t>
      </w:r>
      <w:proofErr w:type="spellStart"/>
      <w:r w:rsidRPr="00CE1E16">
        <w:rPr>
          <w:sz w:val="20"/>
          <w:szCs w:val="20"/>
        </w:rPr>
        <w:t>PharmaCare</w:t>
      </w:r>
      <w:proofErr w:type="spellEnd"/>
      <w:r w:rsidRPr="00CE1E16">
        <w:rPr>
          <w:sz w:val="20"/>
          <w:szCs w:val="20"/>
        </w:rPr>
        <w:t xml:space="preserve">. See: </w:t>
      </w:r>
      <w:hyperlink r:id="rId61" w:history="1">
        <w:r w:rsidRPr="00CE1E16">
          <w:rPr>
            <w:rStyle w:val="Hyperlink"/>
            <w:sz w:val="20"/>
            <w:szCs w:val="20"/>
          </w:rPr>
          <w:t>https://www.gov.bc.ca/pharmacare</w:t>
        </w:r>
      </w:hyperlink>
      <w:r w:rsidRPr="00CE1E16">
        <w:rPr>
          <w:sz w:val="20"/>
          <w:szCs w:val="20"/>
        </w:rPr>
        <w:t xml:space="preserve"> and </w:t>
      </w:r>
      <w:hyperlink r:id="rId62" w:history="1">
        <w:r w:rsidRPr="00CE1E16">
          <w:rPr>
            <w:rStyle w:val="Hyperlink"/>
            <w:sz w:val="20"/>
            <w:szCs w:val="20"/>
          </w:rPr>
          <w:t>https://www.gov.bc.ca/pharmacarepolicy</w:t>
        </w:r>
      </w:hyperlink>
      <w:r w:rsidRPr="00CE1E16">
        <w:rPr>
          <w:sz w:val="20"/>
          <w:szCs w:val="20"/>
        </w:rPr>
        <w:t xml:space="preserve"> for further information.</w:t>
      </w:r>
    </w:p>
    <w:p w14:paraId="33CB0EB3" w14:textId="6FD94DFA" w:rsidR="005016C8" w:rsidRPr="00CE1E16" w:rsidRDefault="005016C8" w:rsidP="005016C8">
      <w:pPr>
        <w:rPr>
          <w:sz w:val="20"/>
          <w:szCs w:val="20"/>
        </w:rPr>
      </w:pPr>
      <w:r w:rsidRPr="00CE1E16">
        <w:rPr>
          <w:sz w:val="20"/>
          <w:szCs w:val="20"/>
        </w:rPr>
        <w:t xml:space="preserve"> </w:t>
      </w:r>
      <w:r>
        <w:rPr>
          <w:sz w:val="20"/>
          <w:szCs w:val="20"/>
          <w:vertAlign w:val="superscript"/>
        </w:rPr>
        <w:t>d</w:t>
      </w:r>
      <w:r w:rsidRPr="00CE1E16">
        <w:rPr>
          <w:sz w:val="20"/>
          <w:szCs w:val="20"/>
          <w:vertAlign w:val="superscript"/>
        </w:rPr>
        <w:t xml:space="preserve"> </w:t>
      </w:r>
      <w:r w:rsidRPr="00CE1E16">
        <w:rPr>
          <w:sz w:val="20"/>
          <w:szCs w:val="20"/>
        </w:rPr>
        <w:t>Not an exhaustive list. Check the product monograph (</w:t>
      </w:r>
      <w:hyperlink r:id="rId63" w:history="1">
        <w:r w:rsidRPr="00CE1E16">
          <w:rPr>
            <w:rStyle w:val="Hyperlink"/>
            <w:sz w:val="20"/>
            <w:szCs w:val="20"/>
          </w:rPr>
          <w:t>https://health-products.canada.ca/dpd-bdpp/index-eng.jsp</w:t>
        </w:r>
      </w:hyperlink>
      <w:r w:rsidRPr="00CE1E16">
        <w:rPr>
          <w:sz w:val="20"/>
          <w:szCs w:val="20"/>
        </w:rPr>
        <w:t>) or an interaction checker (e.g., Lexicomp</w:t>
      </w:r>
      <w:r w:rsidRPr="00CE1E16">
        <w:rPr>
          <w:sz w:val="20"/>
          <w:szCs w:val="20"/>
          <w:vertAlign w:val="superscript"/>
        </w:rPr>
        <w:t>(c)</w:t>
      </w:r>
      <w:r w:rsidRPr="00CE1E16">
        <w:rPr>
          <w:sz w:val="20"/>
          <w:szCs w:val="20"/>
        </w:rPr>
        <w:t>) before prescribing</w:t>
      </w:r>
      <w:r w:rsidR="00D71D15">
        <w:rPr>
          <w:sz w:val="20"/>
          <w:szCs w:val="20"/>
        </w:rPr>
        <w:t>.</w:t>
      </w:r>
    </w:p>
    <w:p w14:paraId="0FFFB2AF" w14:textId="7A2522FB" w:rsidR="005016C8" w:rsidRPr="00CE1E16" w:rsidRDefault="004C22B8" w:rsidP="005016C8">
      <w:r>
        <w:rPr>
          <w:b/>
          <w:bCs/>
        </w:rPr>
        <w:t xml:space="preserve">Medication Table </w:t>
      </w:r>
      <w:r w:rsidR="005016C8" w:rsidRPr="00CE1E16">
        <w:rPr>
          <w:b/>
          <w:bCs/>
        </w:rPr>
        <w:t>References</w:t>
      </w:r>
      <w:r w:rsidR="005016C8" w:rsidRPr="00CE1E16">
        <w:t>:</w:t>
      </w:r>
    </w:p>
    <w:p w14:paraId="5F76AC41" w14:textId="77777777" w:rsidR="005016C8" w:rsidRPr="00F62C1C" w:rsidRDefault="005016C8" w:rsidP="00CF6664">
      <w:pPr>
        <w:pStyle w:val="ListParagraph"/>
        <w:numPr>
          <w:ilvl w:val="0"/>
          <w:numId w:val="37"/>
        </w:numPr>
        <w:rPr>
          <w:sz w:val="20"/>
          <w:szCs w:val="20"/>
        </w:rPr>
      </w:pPr>
      <w:r w:rsidRPr="00F62C1C">
        <w:rPr>
          <w:sz w:val="20"/>
          <w:szCs w:val="20"/>
        </w:rPr>
        <w:t xml:space="preserve">Gray Jean, editor. e-Therapeutics+ [Internet]. Ottawa (ON): Canadian Pharmacists Association; [Accessed June 6, 2025]. </w:t>
      </w:r>
    </w:p>
    <w:p w14:paraId="66BB1ACB" w14:textId="77777777" w:rsidR="005016C8" w:rsidRPr="00F62C1C" w:rsidRDefault="005016C8" w:rsidP="00CF6664">
      <w:pPr>
        <w:pStyle w:val="ListParagraph"/>
        <w:numPr>
          <w:ilvl w:val="0"/>
          <w:numId w:val="37"/>
        </w:numPr>
        <w:rPr>
          <w:sz w:val="20"/>
          <w:szCs w:val="20"/>
        </w:rPr>
      </w:pPr>
      <w:r w:rsidRPr="00F62C1C">
        <w:rPr>
          <w:sz w:val="20"/>
          <w:szCs w:val="20"/>
        </w:rPr>
        <w:t xml:space="preserve">e-CPS [Internet]. Ottawa, ON: Canadian Pharmacists Association; [Accessed June 6, 2025]. </w:t>
      </w:r>
    </w:p>
    <w:p w14:paraId="32FFCE24" w14:textId="77777777" w:rsidR="005016C8" w:rsidRPr="00F62C1C" w:rsidRDefault="005016C8" w:rsidP="00CF6664">
      <w:pPr>
        <w:pStyle w:val="ListParagraph"/>
        <w:numPr>
          <w:ilvl w:val="0"/>
          <w:numId w:val="37"/>
        </w:numPr>
        <w:rPr>
          <w:sz w:val="20"/>
          <w:szCs w:val="20"/>
        </w:rPr>
      </w:pPr>
      <w:r w:rsidRPr="00F62C1C">
        <w:rPr>
          <w:sz w:val="20"/>
          <w:szCs w:val="20"/>
        </w:rPr>
        <w:t>Jobson MD. UpToDate [Internet]. Waltham, MA: UpToDate Inc.; [Accessed June 6, 2025].</w:t>
      </w:r>
    </w:p>
    <w:p w14:paraId="1A94003D" w14:textId="77777777" w:rsidR="005016C8" w:rsidRPr="00F62C1C" w:rsidRDefault="005016C8" w:rsidP="00CF6664">
      <w:pPr>
        <w:pStyle w:val="ListParagraph"/>
        <w:numPr>
          <w:ilvl w:val="0"/>
          <w:numId w:val="37"/>
        </w:numPr>
        <w:rPr>
          <w:sz w:val="20"/>
          <w:szCs w:val="20"/>
        </w:rPr>
      </w:pPr>
      <w:r w:rsidRPr="00F62C1C">
        <w:rPr>
          <w:sz w:val="20"/>
          <w:szCs w:val="20"/>
        </w:rPr>
        <w:t>Health Canada Drug Product Database Product Monographs. Ottawa, ON: Health Canada; [Accessed June 6, 2025].</w:t>
      </w:r>
    </w:p>
    <w:p w14:paraId="3AD9F0BD" w14:textId="7E91630E" w:rsidR="005016C8" w:rsidRPr="00F62C1C" w:rsidRDefault="005016C8" w:rsidP="00CF6664">
      <w:pPr>
        <w:pStyle w:val="ListParagraph"/>
        <w:numPr>
          <w:ilvl w:val="0"/>
          <w:numId w:val="37"/>
        </w:numPr>
        <w:rPr>
          <w:sz w:val="20"/>
          <w:szCs w:val="20"/>
        </w:rPr>
      </w:pPr>
      <w:r w:rsidRPr="00F62C1C">
        <w:rPr>
          <w:sz w:val="20"/>
          <w:szCs w:val="20"/>
        </w:rPr>
        <w:t xml:space="preserve">Regier L, Jensen B, Crawley A, </w:t>
      </w:r>
      <w:proofErr w:type="spellStart"/>
      <w:r w:rsidRPr="00F62C1C">
        <w:rPr>
          <w:sz w:val="20"/>
          <w:szCs w:val="20"/>
        </w:rPr>
        <w:t>Soubolsky</w:t>
      </w:r>
      <w:proofErr w:type="spellEnd"/>
      <w:r w:rsidRPr="00F62C1C">
        <w:rPr>
          <w:sz w:val="20"/>
          <w:szCs w:val="20"/>
        </w:rPr>
        <w:t xml:space="preserve"> A. Depression: Overview of Major Depressive Disorder (MDD) &amp; Treatment Resistant Depression. May 2025. Available from </w:t>
      </w:r>
      <w:hyperlink r:id="rId64" w:history="1">
        <w:r w:rsidRPr="00F62C1C">
          <w:rPr>
            <w:rStyle w:val="Hyperlink"/>
            <w:sz w:val="20"/>
            <w:szCs w:val="20"/>
          </w:rPr>
          <w:t>www.rxfiles.ca</w:t>
        </w:r>
      </w:hyperlink>
      <w:r w:rsidRPr="00F62C1C">
        <w:rPr>
          <w:sz w:val="20"/>
          <w:szCs w:val="20"/>
        </w:rPr>
        <w:t>. [Accessed June 6, 2025]</w:t>
      </w:r>
      <w:r w:rsidR="00D71D15">
        <w:rPr>
          <w:sz w:val="20"/>
          <w:szCs w:val="20"/>
        </w:rPr>
        <w:t>.</w:t>
      </w:r>
    </w:p>
    <w:p w14:paraId="2CE33D71" w14:textId="77777777" w:rsidR="003620B1" w:rsidRDefault="003620B1"/>
    <w:p w14:paraId="12FBA596" w14:textId="77777777" w:rsidR="00405894" w:rsidRDefault="00405894">
      <w:pPr>
        <w:rPr>
          <w:rFonts w:ascii="Calibri" w:hAnsi="Calibri" w:cs="Calibri"/>
          <w:b/>
          <w:bCs/>
        </w:rPr>
      </w:pPr>
      <w:r>
        <w:rPr>
          <w:rFonts w:ascii="Calibri" w:hAnsi="Calibri" w:cs="Calibri"/>
          <w:b/>
          <w:bCs/>
        </w:rPr>
        <w:br w:type="page"/>
      </w:r>
    </w:p>
    <w:p w14:paraId="70598419" w14:textId="70A55D5D" w:rsidR="000B2D50" w:rsidRPr="00FE7862" w:rsidRDefault="000B2D50" w:rsidP="000B2D50">
      <w:pPr>
        <w:spacing w:after="0"/>
        <w:rPr>
          <w:rFonts w:ascii="Calibri" w:hAnsi="Calibri" w:cs="Calibri"/>
          <w:b/>
          <w:bCs/>
        </w:rPr>
      </w:pPr>
      <w:r w:rsidRPr="00FE7862">
        <w:rPr>
          <w:rFonts w:ascii="Calibri" w:hAnsi="Calibri" w:cs="Calibri"/>
          <w:b/>
          <w:bCs/>
        </w:rPr>
        <w:lastRenderedPageBreak/>
        <w:t xml:space="preserve">Table </w:t>
      </w:r>
      <w:r w:rsidRPr="00A958B4">
        <w:rPr>
          <w:rFonts w:ascii="Calibri" w:hAnsi="Calibri" w:cs="Calibri"/>
          <w:b/>
          <w:bCs/>
        </w:rPr>
        <w:t xml:space="preserve">1. Common </w:t>
      </w:r>
      <w:r w:rsidR="0020268E" w:rsidRPr="00A958B4">
        <w:rPr>
          <w:rFonts w:ascii="Calibri" w:hAnsi="Calibri" w:cs="Calibri"/>
          <w:b/>
          <w:bCs/>
        </w:rPr>
        <w:t xml:space="preserve">Risk Factors </w:t>
      </w:r>
      <w:r w:rsidR="0020268E">
        <w:rPr>
          <w:rFonts w:ascii="Calibri" w:hAnsi="Calibri" w:cs="Calibri"/>
          <w:b/>
          <w:bCs/>
        </w:rPr>
        <w:t>f</w:t>
      </w:r>
      <w:r w:rsidR="0020268E" w:rsidRPr="00A958B4">
        <w:rPr>
          <w:rFonts w:ascii="Calibri" w:hAnsi="Calibri" w:cs="Calibri"/>
          <w:b/>
          <w:bCs/>
        </w:rPr>
        <w:t xml:space="preserve">or </w:t>
      </w:r>
      <w:r w:rsidR="00F85C30">
        <w:rPr>
          <w:rFonts w:ascii="Calibri" w:hAnsi="Calibri" w:cs="Calibri"/>
          <w:b/>
          <w:bCs/>
        </w:rPr>
        <w:t>MDD</w:t>
      </w:r>
      <w:r w:rsidR="0020268E" w:rsidRPr="00DA212F">
        <w:rPr>
          <w:rFonts w:ascii="Calibri" w:hAnsi="Calibri" w:cs="Calibri"/>
          <w:vertAlign w:val="superscript"/>
        </w:rPr>
        <w:t xml:space="preserve"> </w:t>
      </w:r>
      <w:r>
        <w:rPr>
          <w:rFonts w:ascii="Calibri" w:hAnsi="Calibri" w:cs="Calibri"/>
          <w:vertAlign w:val="superscript"/>
        </w:rPr>
        <w:t>a</w:t>
      </w:r>
      <w:r>
        <w:rPr>
          <w:rFonts w:ascii="Calibri" w:hAnsi="Calibri" w:cs="Calibri"/>
        </w:rPr>
        <w:t xml:space="preserve"> </w:t>
      </w:r>
      <w:bookmarkStart w:id="15" w:name="Table_1"/>
      <w:bookmarkEnd w:id="1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0"/>
        <w:gridCol w:w="5400"/>
      </w:tblGrid>
      <w:tr w:rsidR="000B2D50" w:rsidRPr="00FE7862" w14:paraId="7533F892" w14:textId="77777777" w:rsidTr="000261B1">
        <w:trPr>
          <w:trHeight w:val="540"/>
        </w:trPr>
        <w:tc>
          <w:tcPr>
            <w:tcW w:w="5400" w:type="dxa"/>
            <w:tcBorders>
              <w:top w:val="single" w:sz="4" w:space="0" w:color="auto"/>
              <w:bottom w:val="single" w:sz="4" w:space="0" w:color="auto"/>
            </w:tcBorders>
            <w:shd w:val="clear" w:color="auto" w:fill="F2F2F2" w:themeFill="background1" w:themeFillShade="F2"/>
            <w:vAlign w:val="center"/>
          </w:tcPr>
          <w:p w14:paraId="352DA294" w14:textId="77777777" w:rsidR="000B2D50" w:rsidRPr="00FE7862" w:rsidRDefault="000B2D50" w:rsidP="009D1A77">
            <w:pPr>
              <w:jc w:val="center"/>
              <w:rPr>
                <w:rFonts w:ascii="Calibri" w:hAnsi="Calibri" w:cs="Calibri"/>
                <w:b/>
                <w:bCs/>
              </w:rPr>
            </w:pPr>
            <w:r w:rsidRPr="00FE6F6A">
              <w:rPr>
                <w:rFonts w:ascii="Calibri" w:hAnsi="Calibri" w:cs="Calibri"/>
                <w:b/>
                <w:bCs/>
              </w:rPr>
              <w:t>Static, Nonmodifiable Risk Factors</w:t>
            </w:r>
          </w:p>
        </w:tc>
        <w:tc>
          <w:tcPr>
            <w:tcW w:w="5400" w:type="dxa"/>
            <w:tcBorders>
              <w:top w:val="single" w:sz="4" w:space="0" w:color="auto"/>
              <w:bottom w:val="single" w:sz="4" w:space="0" w:color="auto"/>
            </w:tcBorders>
            <w:shd w:val="clear" w:color="auto" w:fill="F2F2F2" w:themeFill="background1" w:themeFillShade="F2"/>
            <w:vAlign w:val="center"/>
          </w:tcPr>
          <w:p w14:paraId="32C2C608" w14:textId="77777777" w:rsidR="000B2D50" w:rsidRPr="00FE7862" w:rsidRDefault="000B2D50" w:rsidP="009D1A77">
            <w:pPr>
              <w:jc w:val="center"/>
              <w:rPr>
                <w:rFonts w:ascii="Calibri" w:hAnsi="Calibri" w:cs="Calibri"/>
                <w:b/>
                <w:bCs/>
              </w:rPr>
            </w:pPr>
            <w:r w:rsidRPr="00FE6F6A">
              <w:rPr>
                <w:rFonts w:ascii="Calibri" w:hAnsi="Calibri" w:cs="Calibri"/>
                <w:b/>
                <w:bCs/>
              </w:rPr>
              <w:t>Dynamic</w:t>
            </w:r>
            <w:r>
              <w:rPr>
                <w:rFonts w:ascii="Calibri" w:hAnsi="Calibri" w:cs="Calibri"/>
                <w:b/>
                <w:bCs/>
              </w:rPr>
              <w:t>,</w:t>
            </w:r>
            <w:r w:rsidRPr="00FE6F6A">
              <w:rPr>
                <w:rFonts w:ascii="Calibri" w:hAnsi="Calibri" w:cs="Calibri"/>
                <w:b/>
                <w:bCs/>
              </w:rPr>
              <w:t xml:space="preserve"> Potentially Modifiable Risk Factors</w:t>
            </w:r>
          </w:p>
        </w:tc>
      </w:tr>
      <w:tr w:rsidR="000B2D50" w:rsidRPr="00FE7862" w14:paraId="7FCA3EEB" w14:textId="77777777" w:rsidTr="000261B1">
        <w:trPr>
          <w:cantSplit/>
          <w:trHeight w:val="3905"/>
        </w:trPr>
        <w:tc>
          <w:tcPr>
            <w:tcW w:w="5400" w:type="dxa"/>
            <w:tcBorders>
              <w:top w:val="single" w:sz="4" w:space="0" w:color="auto"/>
              <w:bottom w:val="single" w:sz="4" w:space="0" w:color="auto"/>
            </w:tcBorders>
          </w:tcPr>
          <w:p w14:paraId="65D3E6CF" w14:textId="77777777" w:rsidR="000B2D50" w:rsidRPr="00FE6F6A" w:rsidRDefault="000B2D50" w:rsidP="00F8617D">
            <w:pPr>
              <w:pStyle w:val="ListParagraph"/>
              <w:numPr>
                <w:ilvl w:val="0"/>
                <w:numId w:val="39"/>
              </w:numPr>
              <w:rPr>
                <w:rFonts w:ascii="Calibri" w:hAnsi="Calibri" w:cs="Calibri"/>
              </w:rPr>
            </w:pPr>
            <w:r w:rsidRPr="00FE6F6A">
              <w:rPr>
                <w:rFonts w:ascii="Calibri" w:hAnsi="Calibri" w:cs="Calibri"/>
              </w:rPr>
              <w:t>Female sex</w:t>
            </w:r>
          </w:p>
          <w:p w14:paraId="0D4A7116" w14:textId="77777777" w:rsidR="000B2D50" w:rsidRPr="00FE6F6A" w:rsidRDefault="000B2D50" w:rsidP="00F8617D">
            <w:pPr>
              <w:pStyle w:val="ListParagraph"/>
              <w:numPr>
                <w:ilvl w:val="0"/>
                <w:numId w:val="39"/>
              </w:numPr>
              <w:rPr>
                <w:rFonts w:ascii="Calibri" w:hAnsi="Calibri" w:cs="Calibri"/>
              </w:rPr>
            </w:pPr>
            <w:r w:rsidRPr="00FE6F6A">
              <w:rPr>
                <w:rFonts w:ascii="Calibri" w:hAnsi="Calibri" w:cs="Calibri"/>
              </w:rPr>
              <w:t>Family history of mood disorders</w:t>
            </w:r>
          </w:p>
          <w:p w14:paraId="7BE12351" w14:textId="77777777" w:rsidR="000B2D50" w:rsidRPr="00FE6F6A" w:rsidRDefault="000B2D50" w:rsidP="00F8617D">
            <w:pPr>
              <w:pStyle w:val="ListParagraph"/>
              <w:numPr>
                <w:ilvl w:val="0"/>
                <w:numId w:val="39"/>
              </w:numPr>
              <w:rPr>
                <w:rFonts w:ascii="Calibri" w:hAnsi="Calibri" w:cs="Calibri"/>
              </w:rPr>
            </w:pPr>
            <w:r w:rsidRPr="00FE6F6A">
              <w:rPr>
                <w:rFonts w:ascii="Calibri" w:hAnsi="Calibri" w:cs="Calibri"/>
              </w:rPr>
              <w:t>History of adverse childhood events/maltreatment</w:t>
            </w:r>
          </w:p>
          <w:p w14:paraId="0714E1D3" w14:textId="77777777" w:rsidR="000B2D50" w:rsidRPr="00FE7862" w:rsidRDefault="000B2D50" w:rsidP="00F8617D">
            <w:pPr>
              <w:pStyle w:val="ListParagraph"/>
              <w:numPr>
                <w:ilvl w:val="0"/>
                <w:numId w:val="39"/>
              </w:numPr>
              <w:rPr>
                <w:rFonts w:ascii="Calibri" w:hAnsi="Calibri" w:cs="Calibri"/>
              </w:rPr>
            </w:pPr>
            <w:r w:rsidRPr="00FE6F6A">
              <w:rPr>
                <w:rFonts w:ascii="Calibri" w:hAnsi="Calibri" w:cs="Calibri"/>
              </w:rPr>
              <w:t>Death of spouse</w:t>
            </w:r>
          </w:p>
        </w:tc>
        <w:tc>
          <w:tcPr>
            <w:tcW w:w="5400" w:type="dxa"/>
            <w:tcBorders>
              <w:top w:val="single" w:sz="4" w:space="0" w:color="auto"/>
              <w:bottom w:val="single" w:sz="4" w:space="0" w:color="auto"/>
            </w:tcBorders>
          </w:tcPr>
          <w:p w14:paraId="472817D2" w14:textId="612F4F5E" w:rsidR="000B2D50" w:rsidRPr="00FE6F6A" w:rsidRDefault="000B2D50" w:rsidP="00F8617D">
            <w:pPr>
              <w:pStyle w:val="ListParagraph"/>
              <w:numPr>
                <w:ilvl w:val="0"/>
                <w:numId w:val="39"/>
              </w:numPr>
              <w:rPr>
                <w:rFonts w:ascii="Calibri" w:hAnsi="Calibri" w:cs="Calibri"/>
              </w:rPr>
            </w:pPr>
            <w:r w:rsidRPr="00FE6F6A">
              <w:rPr>
                <w:rFonts w:ascii="Calibri" w:hAnsi="Calibri" w:cs="Calibri"/>
              </w:rPr>
              <w:t>Chronic</w:t>
            </w:r>
            <w:r>
              <w:rPr>
                <w:rFonts w:ascii="Calibri" w:hAnsi="Calibri" w:cs="Calibri"/>
              </w:rPr>
              <w:t xml:space="preserve">, </w:t>
            </w:r>
            <w:r w:rsidRPr="00FE6F6A">
              <w:rPr>
                <w:rFonts w:ascii="Calibri" w:hAnsi="Calibri" w:cs="Calibri"/>
              </w:rPr>
              <w:t>nonpsychiatric medical illnesses</w:t>
            </w:r>
          </w:p>
          <w:p w14:paraId="6826A7A8" w14:textId="77777777" w:rsidR="000B2D50" w:rsidRPr="00FE6F6A" w:rsidRDefault="000B2D50" w:rsidP="00F8617D">
            <w:pPr>
              <w:pStyle w:val="ListParagraph"/>
              <w:numPr>
                <w:ilvl w:val="0"/>
                <w:numId w:val="39"/>
              </w:numPr>
              <w:rPr>
                <w:rFonts w:ascii="Calibri" w:hAnsi="Calibri" w:cs="Calibri"/>
              </w:rPr>
            </w:pPr>
            <w:r w:rsidRPr="00FE6F6A">
              <w:rPr>
                <w:rFonts w:ascii="Calibri" w:hAnsi="Calibri" w:cs="Calibri"/>
              </w:rPr>
              <w:t>Psychiatric comorbidities, especially anxiety disorders</w:t>
            </w:r>
          </w:p>
          <w:p w14:paraId="2DFAC61A" w14:textId="77777777" w:rsidR="000B2D50" w:rsidRPr="00FE6F6A" w:rsidRDefault="000B2D50" w:rsidP="00F8617D">
            <w:pPr>
              <w:pStyle w:val="ListParagraph"/>
              <w:numPr>
                <w:ilvl w:val="0"/>
                <w:numId w:val="39"/>
              </w:numPr>
              <w:rPr>
                <w:rFonts w:ascii="Calibri" w:hAnsi="Calibri" w:cs="Calibri"/>
              </w:rPr>
            </w:pPr>
            <w:r w:rsidRPr="00FE6F6A">
              <w:rPr>
                <w:rFonts w:ascii="Calibri" w:hAnsi="Calibri" w:cs="Calibri"/>
              </w:rPr>
              <w:t>Alcohol and substance use disorders</w:t>
            </w:r>
          </w:p>
          <w:p w14:paraId="088EA6C5" w14:textId="77777777" w:rsidR="000B2D50" w:rsidRPr="00FE6F6A" w:rsidRDefault="000B2D50" w:rsidP="00F8617D">
            <w:pPr>
              <w:pStyle w:val="ListParagraph"/>
              <w:numPr>
                <w:ilvl w:val="0"/>
                <w:numId w:val="39"/>
              </w:numPr>
              <w:rPr>
                <w:rFonts w:ascii="Calibri" w:hAnsi="Calibri" w:cs="Calibri"/>
              </w:rPr>
            </w:pPr>
            <w:r w:rsidRPr="00FE6F6A">
              <w:rPr>
                <w:rFonts w:ascii="Calibri" w:hAnsi="Calibri" w:cs="Calibri"/>
              </w:rPr>
              <w:t>Insomnia, night shift work</w:t>
            </w:r>
          </w:p>
          <w:p w14:paraId="63A08671" w14:textId="77777777" w:rsidR="000B2D50" w:rsidRPr="00FE6F6A" w:rsidRDefault="000B2D50" w:rsidP="00F8617D">
            <w:pPr>
              <w:pStyle w:val="ListParagraph"/>
              <w:numPr>
                <w:ilvl w:val="0"/>
                <w:numId w:val="39"/>
              </w:numPr>
              <w:rPr>
                <w:rFonts w:ascii="Calibri" w:hAnsi="Calibri" w:cs="Calibri"/>
              </w:rPr>
            </w:pPr>
            <w:r w:rsidRPr="00FE6F6A">
              <w:rPr>
                <w:rFonts w:ascii="Calibri" w:hAnsi="Calibri" w:cs="Calibri"/>
              </w:rPr>
              <w:t>Periods of hormonal changes (e.g., puberty, pregnancy, postpartum, and perimenopause)</w:t>
            </w:r>
          </w:p>
          <w:p w14:paraId="205283B4" w14:textId="77777777" w:rsidR="000B2D50" w:rsidRPr="00FE6F6A" w:rsidRDefault="000B2D50" w:rsidP="00F8617D">
            <w:pPr>
              <w:pStyle w:val="ListParagraph"/>
              <w:numPr>
                <w:ilvl w:val="0"/>
                <w:numId w:val="39"/>
              </w:numPr>
              <w:rPr>
                <w:rFonts w:ascii="Calibri" w:hAnsi="Calibri" w:cs="Calibri"/>
              </w:rPr>
            </w:pPr>
            <w:r w:rsidRPr="00FE6F6A">
              <w:rPr>
                <w:rFonts w:ascii="Calibri" w:hAnsi="Calibri" w:cs="Calibri"/>
              </w:rPr>
              <w:t>Recent stressful life events</w:t>
            </w:r>
          </w:p>
          <w:p w14:paraId="18936463" w14:textId="77777777" w:rsidR="000B2D50" w:rsidRPr="00FE6F6A" w:rsidRDefault="000B2D50" w:rsidP="00F8617D">
            <w:pPr>
              <w:pStyle w:val="ListParagraph"/>
              <w:numPr>
                <w:ilvl w:val="0"/>
                <w:numId w:val="39"/>
              </w:numPr>
              <w:rPr>
                <w:rFonts w:ascii="Calibri" w:hAnsi="Calibri" w:cs="Calibri"/>
              </w:rPr>
            </w:pPr>
            <w:r w:rsidRPr="00FE6F6A">
              <w:rPr>
                <w:rFonts w:ascii="Calibri" w:hAnsi="Calibri" w:cs="Calibri"/>
              </w:rPr>
              <w:t xml:space="preserve">Job strain/income inequality </w:t>
            </w:r>
          </w:p>
          <w:p w14:paraId="697EF531" w14:textId="77777777" w:rsidR="000B2D50" w:rsidRPr="00FE6F6A" w:rsidRDefault="000B2D50" w:rsidP="00F8617D">
            <w:pPr>
              <w:pStyle w:val="ListParagraph"/>
              <w:numPr>
                <w:ilvl w:val="0"/>
                <w:numId w:val="39"/>
              </w:numPr>
              <w:rPr>
                <w:rFonts w:ascii="Calibri" w:hAnsi="Calibri" w:cs="Calibri"/>
              </w:rPr>
            </w:pPr>
            <w:r w:rsidRPr="00FE6F6A">
              <w:rPr>
                <w:rFonts w:ascii="Calibri" w:hAnsi="Calibri" w:cs="Calibri"/>
              </w:rPr>
              <w:t xml:space="preserve">Bereavement </w:t>
            </w:r>
          </w:p>
          <w:p w14:paraId="469140BA" w14:textId="77777777" w:rsidR="000B2D50" w:rsidRPr="00FE6F6A" w:rsidRDefault="000B2D50" w:rsidP="00F8617D">
            <w:pPr>
              <w:pStyle w:val="ListParagraph"/>
              <w:numPr>
                <w:ilvl w:val="0"/>
                <w:numId w:val="39"/>
              </w:numPr>
              <w:rPr>
                <w:rFonts w:ascii="Calibri" w:hAnsi="Calibri" w:cs="Calibri"/>
              </w:rPr>
            </w:pPr>
            <w:r w:rsidRPr="00FE6F6A">
              <w:rPr>
                <w:rFonts w:ascii="Calibri" w:hAnsi="Calibri" w:cs="Calibri"/>
              </w:rPr>
              <w:t>Peer victimization/bullying/cyberbullying</w:t>
            </w:r>
          </w:p>
          <w:p w14:paraId="4D6CF6F0" w14:textId="77777777" w:rsidR="000B2D50" w:rsidRPr="00FE6F6A" w:rsidRDefault="000B2D50" w:rsidP="00F8617D">
            <w:pPr>
              <w:pStyle w:val="ListParagraph"/>
              <w:numPr>
                <w:ilvl w:val="0"/>
                <w:numId w:val="39"/>
              </w:numPr>
              <w:rPr>
                <w:rFonts w:ascii="Calibri" w:hAnsi="Calibri" w:cs="Calibri"/>
              </w:rPr>
            </w:pPr>
            <w:r w:rsidRPr="00FE6F6A">
              <w:rPr>
                <w:rFonts w:ascii="Calibri" w:hAnsi="Calibri" w:cs="Calibri"/>
              </w:rPr>
              <w:t>Gender dysphoria</w:t>
            </w:r>
          </w:p>
          <w:p w14:paraId="684A2715" w14:textId="77777777" w:rsidR="000B2D50" w:rsidRPr="00FE7862" w:rsidRDefault="000B2D50" w:rsidP="00F8617D">
            <w:pPr>
              <w:pStyle w:val="ListParagraph"/>
              <w:numPr>
                <w:ilvl w:val="0"/>
                <w:numId w:val="39"/>
              </w:numPr>
              <w:rPr>
                <w:rFonts w:ascii="Calibri" w:hAnsi="Calibri" w:cs="Calibri"/>
              </w:rPr>
            </w:pPr>
            <w:r w:rsidRPr="00FE6F6A">
              <w:rPr>
                <w:rFonts w:ascii="Calibri" w:hAnsi="Calibri" w:cs="Calibri"/>
              </w:rPr>
              <w:t>Sedentary lifestyle/screen time</w:t>
            </w:r>
          </w:p>
        </w:tc>
      </w:tr>
    </w:tbl>
    <w:p w14:paraId="0CDCCBF7" w14:textId="561B5938" w:rsidR="000B2D50" w:rsidRDefault="000B2D50" w:rsidP="000B2D50">
      <w:pPr>
        <w:spacing w:after="0"/>
        <w:rPr>
          <w:rFonts w:ascii="Calibri" w:hAnsi="Calibri" w:cs="Calibri"/>
        </w:rPr>
      </w:pPr>
      <w:r>
        <w:rPr>
          <w:rFonts w:ascii="Calibri" w:hAnsi="Calibri" w:cs="Calibri"/>
          <w:vertAlign w:val="superscript"/>
        </w:rPr>
        <w:t xml:space="preserve">a </w:t>
      </w:r>
      <w:r>
        <w:rPr>
          <w:rFonts w:ascii="Calibri" w:hAnsi="Calibri" w:cs="Calibri"/>
        </w:rPr>
        <w:t xml:space="preserve">Adapted with permission from </w:t>
      </w:r>
      <w:r w:rsidRPr="00FE6F6A">
        <w:rPr>
          <w:rFonts w:ascii="Calibri" w:hAnsi="Calibri" w:cs="Calibri"/>
        </w:rPr>
        <w:t>CANMAT Update on Clinical Guidelines for Management of Major Depressive Disorder in Adults</w:t>
      </w:r>
      <w:r>
        <w:rPr>
          <w:rFonts w:ascii="Calibri" w:hAnsi="Calibri" w:cs="Calibri"/>
        </w:rPr>
        <w:t xml:space="preserve"> et al. (</w:t>
      </w:r>
      <w:r w:rsidRPr="00FE6F6A">
        <w:rPr>
          <w:rFonts w:ascii="Calibri" w:hAnsi="Calibri" w:cs="Calibri"/>
        </w:rPr>
        <w:t>2023</w:t>
      </w:r>
      <w:r>
        <w:rPr>
          <w:rFonts w:ascii="Calibri" w:hAnsi="Calibri" w:cs="Calibri"/>
        </w:rPr>
        <w:t>).</w:t>
      </w:r>
      <w:r w:rsidR="0088224B">
        <w:rPr>
          <w:rFonts w:ascii="Calibri" w:hAnsi="Calibri" w:cs="Calibri"/>
        </w:rPr>
        <w:fldChar w:fldCharType="begin"/>
      </w:r>
      <w:r w:rsidR="00E41E72">
        <w:rPr>
          <w:rFonts w:ascii="Calibri" w:hAnsi="Calibri" w:cs="Calibri"/>
        </w:rPr>
        <w:instrText xml:space="preserve"> ADDIN ZOTERO_ITEM CSL_CITATION {"citationID":"zxL7tgl2","properties":{"unsorted":false,"formattedCitation":"\\super 5\\nosupersub{}","plainCitation":"5","noteIndex":0},"citationItems":[{"id":"AkkzHEa7/bzroDaZQ","uris":["http://zotero.org/users/10448718/items/EW77NG5I"],"itemData":{"id":"GV81qWNn/UxTZTACO","type":"webpage","title":"Canadian Network for Mood and Anxiety Treatments (CANMAT) 2023 Update on Clinical Guidelines for Management of Major Depressive Disorder in Adults:","URL":"https://journals-sagepub-com.ezproxy.hlth.gov.bc.ca/doi/10.1177/07067437241245384","accessed":{"date-parts":[["2025",1,30]]}}}],"schema":"https://github.com/citation-style-language/schema/raw/master/csl-citation.json"} </w:instrText>
      </w:r>
      <w:r w:rsidR="0088224B">
        <w:rPr>
          <w:rFonts w:ascii="Calibri" w:hAnsi="Calibri" w:cs="Calibri"/>
        </w:rPr>
        <w:fldChar w:fldCharType="separate"/>
      </w:r>
      <w:r w:rsidR="0088224B" w:rsidRPr="0088224B">
        <w:rPr>
          <w:rFonts w:ascii="Calibri" w:hAnsi="Calibri" w:cs="Calibri"/>
          <w:vertAlign w:val="superscript"/>
        </w:rPr>
        <w:t>5</w:t>
      </w:r>
      <w:r w:rsidR="0088224B">
        <w:rPr>
          <w:rFonts w:ascii="Calibri" w:hAnsi="Calibri" w:cs="Calibri"/>
        </w:rPr>
        <w:fldChar w:fldCharType="end"/>
      </w:r>
    </w:p>
    <w:p w14:paraId="0D896952" w14:textId="77777777" w:rsidR="000B2D50" w:rsidRDefault="000B2D50" w:rsidP="000B2D50">
      <w:pPr>
        <w:spacing w:after="0"/>
      </w:pPr>
    </w:p>
    <w:p w14:paraId="799172D5" w14:textId="77777777" w:rsidR="00405894" w:rsidRDefault="00405894">
      <w:pPr>
        <w:rPr>
          <w:rFonts w:ascii="Calibri" w:hAnsi="Calibri" w:cs="Calibri"/>
          <w:b/>
          <w:bCs/>
        </w:rPr>
      </w:pPr>
      <w:r>
        <w:rPr>
          <w:rFonts w:ascii="Calibri" w:hAnsi="Calibri" w:cs="Calibri"/>
          <w:b/>
          <w:bCs/>
        </w:rPr>
        <w:br w:type="page"/>
      </w:r>
    </w:p>
    <w:p w14:paraId="2F4CC5A9" w14:textId="530230A6" w:rsidR="00946B20" w:rsidRDefault="00946B20">
      <w:pPr>
        <w:rPr>
          <w:rFonts w:ascii="Calibri" w:hAnsi="Calibri" w:cs="Calibri"/>
          <w:b/>
          <w:bCs/>
        </w:rPr>
      </w:pPr>
      <w:r>
        <w:rPr>
          <w:rFonts w:ascii="Calibri" w:hAnsi="Calibri" w:cs="Calibri"/>
          <w:b/>
          <w:bCs/>
        </w:rPr>
        <w:lastRenderedPageBreak/>
        <w:t xml:space="preserve">Table 2: </w:t>
      </w:r>
      <w:r w:rsidRPr="00946B20">
        <w:rPr>
          <w:b/>
          <w:bCs/>
        </w:rPr>
        <w:t>DSM</w:t>
      </w:r>
      <w:r w:rsidRPr="00946B20">
        <w:rPr>
          <w:b/>
          <w:bCs/>
        </w:rPr>
        <w:noBreakHyphen/>
        <w:t>5</w:t>
      </w:r>
      <w:r w:rsidRPr="00946B20">
        <w:rPr>
          <w:b/>
          <w:bCs/>
        </w:rPr>
        <w:noBreakHyphen/>
        <w:t xml:space="preserve">TR Diagnostic Criteria for Major Depressive </w:t>
      </w:r>
      <w:proofErr w:type="spellStart"/>
      <w:r w:rsidRPr="00946B20">
        <w:rPr>
          <w:b/>
          <w:bCs/>
        </w:rPr>
        <w:t>Disorder</w:t>
      </w:r>
      <w:bookmarkStart w:id="16" w:name="Table_2"/>
      <w:bookmarkEnd w:id="16"/>
      <w:r w:rsidR="00985C0C" w:rsidRPr="00985C0C">
        <w:rPr>
          <w:vertAlign w:val="superscript"/>
        </w:rPr>
        <w:t>a</w:t>
      </w:r>
      <w:proofErr w:type="spellEnd"/>
    </w:p>
    <w:tbl>
      <w:tblPr>
        <w:tblW w:w="10065" w:type="dxa"/>
        <w:tblBorders>
          <w:top w:val="single" w:sz="4" w:space="0" w:color="auto"/>
          <w:left w:val="single" w:sz="6" w:space="0" w:color="auto"/>
          <w:bottom w:val="single" w:sz="4"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10065"/>
      </w:tblGrid>
      <w:tr w:rsidR="009108C0" w:rsidRPr="008108CE" w14:paraId="03ADC22A" w14:textId="77777777" w:rsidTr="00C628F8">
        <w:trPr>
          <w:trHeight w:val="300"/>
        </w:trPr>
        <w:tc>
          <w:tcPr>
            <w:tcW w:w="10065" w:type="dxa"/>
            <w:tcBorders>
              <w:top w:val="single" w:sz="4" w:space="0" w:color="auto"/>
              <w:left w:val="nil"/>
              <w:bottom w:val="single" w:sz="4" w:space="0" w:color="auto"/>
              <w:right w:val="nil"/>
            </w:tcBorders>
            <w:shd w:val="clear" w:color="auto" w:fill="F2F2F2" w:themeFill="background1" w:themeFillShade="F2"/>
            <w:vAlign w:val="center"/>
            <w:hideMark/>
          </w:tcPr>
          <w:p w14:paraId="5D00D30F" w14:textId="6B1EF339" w:rsidR="009108C0" w:rsidRPr="009108C0" w:rsidRDefault="009108C0" w:rsidP="008108CE">
            <w:pPr>
              <w:spacing w:after="120"/>
              <w:rPr>
                <w:rFonts w:cstheme="minorHAnsi"/>
                <w:b/>
                <w:bCs/>
                <w:sz w:val="20"/>
                <w:szCs w:val="20"/>
              </w:rPr>
            </w:pPr>
            <w:r w:rsidRPr="009108C0">
              <w:rPr>
                <w:rFonts w:cstheme="minorHAnsi"/>
                <w:b/>
                <w:bCs/>
                <w:sz w:val="20"/>
                <w:szCs w:val="20"/>
                <w:lang w:val="en-US"/>
              </w:rPr>
              <w:t>DSM</w:t>
            </w:r>
            <w:r w:rsidRPr="009108C0">
              <w:rPr>
                <w:rFonts w:cstheme="minorHAnsi"/>
                <w:b/>
                <w:bCs/>
                <w:sz w:val="20"/>
                <w:szCs w:val="20"/>
                <w:lang w:val="en-US"/>
              </w:rPr>
              <w:noBreakHyphen/>
              <w:t>5</w:t>
            </w:r>
            <w:r w:rsidRPr="009108C0">
              <w:rPr>
                <w:rFonts w:cstheme="minorHAnsi"/>
                <w:b/>
                <w:bCs/>
                <w:sz w:val="20"/>
                <w:szCs w:val="20"/>
                <w:lang w:val="en-US"/>
              </w:rPr>
              <w:noBreakHyphen/>
              <w:t>TR Criterion</w:t>
            </w:r>
            <w:r w:rsidRPr="009108C0">
              <w:rPr>
                <w:rFonts w:cstheme="minorHAnsi"/>
                <w:b/>
                <w:bCs/>
                <w:sz w:val="20"/>
                <w:szCs w:val="20"/>
              </w:rPr>
              <w:t> </w:t>
            </w:r>
          </w:p>
        </w:tc>
      </w:tr>
      <w:tr w:rsidR="008108CE" w:rsidRPr="008108CE" w14:paraId="6E3DA21D" w14:textId="77777777" w:rsidTr="00985C0C">
        <w:trPr>
          <w:trHeight w:val="300"/>
        </w:trPr>
        <w:tc>
          <w:tcPr>
            <w:tcW w:w="10065" w:type="dxa"/>
            <w:tcBorders>
              <w:top w:val="single" w:sz="4" w:space="0" w:color="auto"/>
              <w:left w:val="nil"/>
              <w:bottom w:val="nil"/>
              <w:right w:val="nil"/>
            </w:tcBorders>
            <w:vAlign w:val="center"/>
            <w:hideMark/>
          </w:tcPr>
          <w:p w14:paraId="2E4D803E" w14:textId="2420BC56" w:rsidR="008108CE" w:rsidRPr="008108CE" w:rsidRDefault="008108CE" w:rsidP="009D51CD">
            <w:pPr>
              <w:spacing w:after="120"/>
              <w:rPr>
                <w:rFonts w:cstheme="minorHAnsi"/>
                <w:sz w:val="20"/>
                <w:szCs w:val="20"/>
              </w:rPr>
            </w:pPr>
            <w:r w:rsidRPr="008108CE">
              <w:rPr>
                <w:rFonts w:cstheme="minorHAnsi"/>
                <w:b/>
                <w:bCs/>
                <w:sz w:val="20"/>
                <w:szCs w:val="20"/>
                <w:lang w:val="en-US"/>
              </w:rPr>
              <w:t xml:space="preserve">A. </w:t>
            </w:r>
            <w:r w:rsidR="009D51CD" w:rsidRPr="009D51CD">
              <w:rPr>
                <w:rFonts w:cstheme="minorHAnsi"/>
                <w:sz w:val="20"/>
                <w:szCs w:val="20"/>
                <w:lang w:val="en-US"/>
              </w:rPr>
              <w:t>Five (or more) of the following symptoms have been present during the same 2-week</w:t>
            </w:r>
            <w:r w:rsidR="009D51CD">
              <w:rPr>
                <w:rFonts w:cstheme="minorHAnsi"/>
                <w:sz w:val="20"/>
                <w:szCs w:val="20"/>
                <w:lang w:val="en-US"/>
              </w:rPr>
              <w:t xml:space="preserve"> </w:t>
            </w:r>
            <w:r w:rsidR="009D51CD" w:rsidRPr="009D51CD">
              <w:rPr>
                <w:rFonts w:cstheme="minorHAnsi"/>
                <w:sz w:val="20"/>
                <w:szCs w:val="20"/>
                <w:lang w:val="en-US"/>
              </w:rPr>
              <w:t>period and represent a change from previous functioning; at least one of the symptoms</w:t>
            </w:r>
            <w:r w:rsidR="009D51CD">
              <w:rPr>
                <w:rFonts w:cstheme="minorHAnsi"/>
                <w:sz w:val="20"/>
                <w:szCs w:val="20"/>
                <w:lang w:val="en-US"/>
              </w:rPr>
              <w:t xml:space="preserve"> </w:t>
            </w:r>
            <w:r w:rsidR="009D51CD" w:rsidRPr="009D51CD">
              <w:rPr>
                <w:rFonts w:cstheme="minorHAnsi"/>
                <w:sz w:val="20"/>
                <w:szCs w:val="20"/>
                <w:lang w:val="en-US"/>
              </w:rPr>
              <w:t xml:space="preserve">is either (1) depressed mood or (2) loss of interest or </w:t>
            </w:r>
            <w:proofErr w:type="spellStart"/>
            <w:r w:rsidR="009D51CD" w:rsidRPr="009D51CD">
              <w:rPr>
                <w:rFonts w:cstheme="minorHAnsi"/>
                <w:sz w:val="20"/>
                <w:szCs w:val="20"/>
                <w:lang w:val="en-US"/>
              </w:rPr>
              <w:t>pleasure.Note</w:t>
            </w:r>
            <w:proofErr w:type="spellEnd"/>
            <w:r w:rsidR="009D51CD" w:rsidRPr="009D51CD">
              <w:rPr>
                <w:rFonts w:cstheme="minorHAnsi"/>
                <w:sz w:val="20"/>
                <w:szCs w:val="20"/>
                <w:lang w:val="en-US"/>
              </w:rPr>
              <w:t xml:space="preserve">: </w:t>
            </w:r>
            <w:r w:rsidR="009D51CD" w:rsidRPr="009D51CD">
              <w:rPr>
                <w:rFonts w:cstheme="minorHAnsi"/>
                <w:sz w:val="20"/>
                <w:szCs w:val="20"/>
              </w:rPr>
              <w:t>Do not include symptoms that are clearly attributable to another medical condition.</w:t>
            </w:r>
          </w:p>
        </w:tc>
      </w:tr>
      <w:tr w:rsidR="00985C0C" w:rsidRPr="008108CE" w14:paraId="177FB356" w14:textId="77777777" w:rsidTr="00985C0C">
        <w:trPr>
          <w:trHeight w:val="300"/>
        </w:trPr>
        <w:tc>
          <w:tcPr>
            <w:tcW w:w="10065" w:type="dxa"/>
            <w:tcBorders>
              <w:top w:val="nil"/>
              <w:left w:val="nil"/>
              <w:bottom w:val="nil"/>
              <w:right w:val="nil"/>
            </w:tcBorders>
            <w:vAlign w:val="center"/>
            <w:hideMark/>
          </w:tcPr>
          <w:p w14:paraId="6CB5DA2C" w14:textId="29B5A992" w:rsidR="00985C0C" w:rsidRPr="009D51CD" w:rsidRDefault="00985C0C" w:rsidP="009D51CD">
            <w:pPr>
              <w:pStyle w:val="ListParagraph"/>
              <w:numPr>
                <w:ilvl w:val="0"/>
                <w:numId w:val="43"/>
              </w:numPr>
              <w:spacing w:after="120"/>
              <w:rPr>
                <w:rFonts w:cstheme="minorHAnsi"/>
                <w:sz w:val="20"/>
                <w:szCs w:val="20"/>
              </w:rPr>
            </w:pPr>
            <w:r w:rsidRPr="009D51CD">
              <w:rPr>
                <w:rFonts w:cstheme="minorHAnsi"/>
                <w:sz w:val="20"/>
                <w:szCs w:val="20"/>
              </w:rPr>
              <w:t>Depressed mood most of the day, nearly every day, as indicated by either subjective report (e.g., feels sad, empty, hopeless) or observation made by others (e.g., appears tearful).</w:t>
            </w:r>
          </w:p>
        </w:tc>
      </w:tr>
      <w:tr w:rsidR="00985C0C" w:rsidRPr="008108CE" w14:paraId="75D2F479" w14:textId="77777777" w:rsidTr="00985C0C">
        <w:trPr>
          <w:trHeight w:val="300"/>
        </w:trPr>
        <w:tc>
          <w:tcPr>
            <w:tcW w:w="10065" w:type="dxa"/>
            <w:tcBorders>
              <w:top w:val="nil"/>
              <w:left w:val="nil"/>
              <w:bottom w:val="nil"/>
              <w:right w:val="nil"/>
            </w:tcBorders>
            <w:vAlign w:val="center"/>
            <w:hideMark/>
          </w:tcPr>
          <w:p w14:paraId="096153A7" w14:textId="75607C6B" w:rsidR="00985C0C" w:rsidRPr="00985C0C" w:rsidRDefault="00985C0C" w:rsidP="00985C0C">
            <w:pPr>
              <w:pStyle w:val="ListParagraph"/>
              <w:numPr>
                <w:ilvl w:val="0"/>
                <w:numId w:val="43"/>
              </w:numPr>
              <w:spacing w:after="120"/>
              <w:rPr>
                <w:rFonts w:cstheme="minorHAnsi"/>
                <w:sz w:val="20"/>
                <w:szCs w:val="20"/>
              </w:rPr>
            </w:pPr>
            <w:r w:rsidRPr="00985C0C">
              <w:rPr>
                <w:rFonts w:cstheme="minorHAnsi"/>
                <w:sz w:val="20"/>
                <w:szCs w:val="20"/>
              </w:rPr>
              <w:t>Markedly diminished interest or pleasure in all, or almost all, activities most of the day, nearly every day (as indicated by either subjective account or observation).</w:t>
            </w:r>
          </w:p>
        </w:tc>
      </w:tr>
      <w:tr w:rsidR="00985C0C" w:rsidRPr="008108CE" w14:paraId="03985DA4" w14:textId="77777777" w:rsidTr="00985C0C">
        <w:trPr>
          <w:trHeight w:val="300"/>
        </w:trPr>
        <w:tc>
          <w:tcPr>
            <w:tcW w:w="10065" w:type="dxa"/>
            <w:tcBorders>
              <w:top w:val="nil"/>
              <w:left w:val="nil"/>
              <w:bottom w:val="nil"/>
              <w:right w:val="nil"/>
            </w:tcBorders>
            <w:vAlign w:val="center"/>
            <w:hideMark/>
          </w:tcPr>
          <w:p w14:paraId="5F315BB7" w14:textId="1FF6DC63" w:rsidR="00985C0C" w:rsidRPr="00985C0C" w:rsidRDefault="00985C0C" w:rsidP="00985C0C">
            <w:pPr>
              <w:pStyle w:val="ListParagraph"/>
              <w:numPr>
                <w:ilvl w:val="0"/>
                <w:numId w:val="43"/>
              </w:numPr>
              <w:spacing w:after="120"/>
              <w:rPr>
                <w:rFonts w:cstheme="minorHAnsi"/>
                <w:sz w:val="20"/>
                <w:szCs w:val="20"/>
              </w:rPr>
            </w:pPr>
            <w:r w:rsidRPr="00985C0C">
              <w:rPr>
                <w:rFonts w:cstheme="minorHAnsi"/>
                <w:sz w:val="20"/>
                <w:szCs w:val="20"/>
                <w:lang w:val="en-US"/>
              </w:rPr>
              <w:t>Significant weight loss when not dieting or weight gain (e.g., a change of more than 5% of body weight in a month</w:t>
            </w:r>
            <w:r w:rsidR="00C96715" w:rsidRPr="00985C0C">
              <w:rPr>
                <w:rFonts w:cstheme="minorHAnsi"/>
                <w:sz w:val="20"/>
                <w:szCs w:val="20"/>
                <w:lang w:val="en-US"/>
              </w:rPr>
              <w:t>) or</w:t>
            </w:r>
            <w:r w:rsidRPr="00985C0C">
              <w:rPr>
                <w:rFonts w:cstheme="minorHAnsi"/>
                <w:sz w:val="20"/>
                <w:szCs w:val="20"/>
                <w:lang w:val="en-US"/>
              </w:rPr>
              <w:t xml:space="preserve"> decrease or increase in appetite nearly every day. </w:t>
            </w:r>
          </w:p>
        </w:tc>
      </w:tr>
      <w:tr w:rsidR="00985C0C" w:rsidRPr="008108CE" w14:paraId="037BBCB6" w14:textId="77777777" w:rsidTr="00985C0C">
        <w:trPr>
          <w:trHeight w:val="300"/>
        </w:trPr>
        <w:tc>
          <w:tcPr>
            <w:tcW w:w="10065" w:type="dxa"/>
            <w:tcBorders>
              <w:top w:val="nil"/>
              <w:left w:val="nil"/>
              <w:bottom w:val="nil"/>
              <w:right w:val="nil"/>
            </w:tcBorders>
            <w:vAlign w:val="center"/>
          </w:tcPr>
          <w:p w14:paraId="3222FE1F" w14:textId="0AF19EEB" w:rsidR="00985C0C" w:rsidRPr="009D51CD" w:rsidRDefault="00985C0C" w:rsidP="009D51CD">
            <w:pPr>
              <w:pStyle w:val="ListParagraph"/>
              <w:numPr>
                <w:ilvl w:val="0"/>
                <w:numId w:val="43"/>
              </w:numPr>
              <w:spacing w:after="120"/>
              <w:rPr>
                <w:rFonts w:cstheme="minorHAnsi"/>
                <w:sz w:val="20"/>
                <w:szCs w:val="20"/>
              </w:rPr>
            </w:pPr>
            <w:r w:rsidRPr="009D51CD">
              <w:rPr>
                <w:rFonts w:cstheme="minorHAnsi"/>
                <w:sz w:val="20"/>
                <w:szCs w:val="20"/>
                <w:lang w:val="en-US"/>
              </w:rPr>
              <w:t>Insomnia or hypersomnia nearly every day.</w:t>
            </w:r>
            <w:r w:rsidRPr="009D51CD">
              <w:rPr>
                <w:rFonts w:cstheme="minorHAnsi"/>
                <w:sz w:val="20"/>
                <w:szCs w:val="20"/>
              </w:rPr>
              <w:t> </w:t>
            </w:r>
          </w:p>
        </w:tc>
      </w:tr>
      <w:tr w:rsidR="00985C0C" w:rsidRPr="008108CE" w14:paraId="549F4E66" w14:textId="77777777" w:rsidTr="00985C0C">
        <w:trPr>
          <w:trHeight w:val="300"/>
        </w:trPr>
        <w:tc>
          <w:tcPr>
            <w:tcW w:w="10065" w:type="dxa"/>
            <w:tcBorders>
              <w:top w:val="nil"/>
              <w:left w:val="nil"/>
              <w:bottom w:val="nil"/>
              <w:right w:val="nil"/>
            </w:tcBorders>
            <w:vAlign w:val="center"/>
          </w:tcPr>
          <w:p w14:paraId="441E2C89" w14:textId="5AF9C738" w:rsidR="00985C0C" w:rsidRPr="009D51CD" w:rsidRDefault="00985C0C" w:rsidP="009D51CD">
            <w:pPr>
              <w:pStyle w:val="ListParagraph"/>
              <w:numPr>
                <w:ilvl w:val="0"/>
                <w:numId w:val="43"/>
              </w:numPr>
              <w:spacing w:after="120"/>
              <w:rPr>
                <w:rFonts w:cstheme="minorHAnsi"/>
                <w:sz w:val="20"/>
                <w:szCs w:val="20"/>
              </w:rPr>
            </w:pPr>
            <w:r w:rsidRPr="009D51CD">
              <w:rPr>
                <w:rFonts w:cstheme="minorHAnsi"/>
                <w:sz w:val="20"/>
                <w:szCs w:val="20"/>
              </w:rPr>
              <w:t>Psychomotor agitation or retardation nearly every day (observable by others, not merely subjective feelings of restlessness or being slowed down). </w:t>
            </w:r>
          </w:p>
        </w:tc>
      </w:tr>
      <w:tr w:rsidR="00985C0C" w:rsidRPr="008108CE" w14:paraId="587C56A2" w14:textId="77777777" w:rsidTr="00985C0C">
        <w:trPr>
          <w:trHeight w:val="300"/>
        </w:trPr>
        <w:tc>
          <w:tcPr>
            <w:tcW w:w="10065" w:type="dxa"/>
            <w:tcBorders>
              <w:top w:val="nil"/>
              <w:left w:val="nil"/>
              <w:bottom w:val="nil"/>
              <w:right w:val="nil"/>
            </w:tcBorders>
            <w:vAlign w:val="center"/>
          </w:tcPr>
          <w:p w14:paraId="609F408D" w14:textId="07920BFE" w:rsidR="00985C0C" w:rsidRPr="009D51CD" w:rsidRDefault="00985C0C" w:rsidP="009D51CD">
            <w:pPr>
              <w:pStyle w:val="ListParagraph"/>
              <w:numPr>
                <w:ilvl w:val="0"/>
                <w:numId w:val="43"/>
              </w:numPr>
              <w:spacing w:after="120"/>
              <w:rPr>
                <w:rFonts w:cstheme="minorHAnsi"/>
                <w:sz w:val="20"/>
                <w:szCs w:val="20"/>
              </w:rPr>
            </w:pPr>
            <w:r w:rsidRPr="009D51CD">
              <w:rPr>
                <w:rFonts w:cstheme="minorHAnsi"/>
                <w:sz w:val="20"/>
                <w:szCs w:val="20"/>
                <w:lang w:val="en-US"/>
              </w:rPr>
              <w:t>Fatigue or loss of energy nearly every day.</w:t>
            </w:r>
            <w:r w:rsidRPr="009D51CD">
              <w:rPr>
                <w:rFonts w:cstheme="minorHAnsi"/>
                <w:sz w:val="20"/>
                <w:szCs w:val="20"/>
              </w:rPr>
              <w:t> </w:t>
            </w:r>
          </w:p>
        </w:tc>
      </w:tr>
      <w:tr w:rsidR="00985C0C" w:rsidRPr="008108CE" w14:paraId="4AA22D88" w14:textId="77777777" w:rsidTr="00985C0C">
        <w:trPr>
          <w:trHeight w:val="300"/>
        </w:trPr>
        <w:tc>
          <w:tcPr>
            <w:tcW w:w="10065" w:type="dxa"/>
            <w:tcBorders>
              <w:top w:val="nil"/>
              <w:left w:val="nil"/>
              <w:bottom w:val="nil"/>
              <w:right w:val="nil"/>
            </w:tcBorders>
            <w:vAlign w:val="center"/>
          </w:tcPr>
          <w:p w14:paraId="6D21F433" w14:textId="5C6574A7" w:rsidR="00985C0C" w:rsidRPr="00985C0C" w:rsidRDefault="00985C0C" w:rsidP="00985C0C">
            <w:pPr>
              <w:pStyle w:val="ListParagraph"/>
              <w:numPr>
                <w:ilvl w:val="0"/>
                <w:numId w:val="43"/>
              </w:numPr>
              <w:spacing w:after="120"/>
              <w:rPr>
                <w:rFonts w:cstheme="minorHAnsi"/>
                <w:sz w:val="20"/>
                <w:szCs w:val="20"/>
              </w:rPr>
            </w:pPr>
            <w:r w:rsidRPr="00985C0C">
              <w:rPr>
                <w:rFonts w:cstheme="minorHAnsi"/>
                <w:sz w:val="20"/>
                <w:szCs w:val="20"/>
                <w:lang w:val="en-US"/>
              </w:rPr>
              <w:t>Feelings of worthlessness or excessive or inappropriate guilt (which may be delusional) nearly every day (not merely self-reproach or guilt about being sick).</w:t>
            </w:r>
          </w:p>
        </w:tc>
      </w:tr>
      <w:tr w:rsidR="00985C0C" w:rsidRPr="008108CE" w14:paraId="1D1605A7" w14:textId="77777777" w:rsidTr="00985C0C">
        <w:trPr>
          <w:trHeight w:val="300"/>
        </w:trPr>
        <w:tc>
          <w:tcPr>
            <w:tcW w:w="10065" w:type="dxa"/>
            <w:tcBorders>
              <w:top w:val="nil"/>
              <w:left w:val="nil"/>
              <w:bottom w:val="nil"/>
              <w:right w:val="nil"/>
            </w:tcBorders>
            <w:vAlign w:val="center"/>
          </w:tcPr>
          <w:p w14:paraId="4B9E9063" w14:textId="65BAA889" w:rsidR="00985C0C" w:rsidRPr="00985C0C" w:rsidRDefault="00985C0C" w:rsidP="00985C0C">
            <w:pPr>
              <w:pStyle w:val="ListParagraph"/>
              <w:numPr>
                <w:ilvl w:val="0"/>
                <w:numId w:val="43"/>
              </w:numPr>
              <w:spacing w:after="120"/>
              <w:rPr>
                <w:rFonts w:cstheme="minorHAnsi"/>
                <w:sz w:val="20"/>
                <w:szCs w:val="20"/>
              </w:rPr>
            </w:pPr>
            <w:r w:rsidRPr="00985C0C">
              <w:rPr>
                <w:rFonts w:cstheme="minorHAnsi"/>
                <w:sz w:val="20"/>
                <w:szCs w:val="20"/>
              </w:rPr>
              <w:t>Diminished ability to think or concentrate, or indecisiveness, nearly every day (either by subjective account or as observed by others).</w:t>
            </w:r>
          </w:p>
        </w:tc>
      </w:tr>
      <w:tr w:rsidR="00985C0C" w:rsidRPr="008108CE" w14:paraId="177E9A84" w14:textId="77777777" w:rsidTr="00985C0C">
        <w:trPr>
          <w:trHeight w:val="300"/>
        </w:trPr>
        <w:tc>
          <w:tcPr>
            <w:tcW w:w="10065" w:type="dxa"/>
            <w:tcBorders>
              <w:top w:val="nil"/>
              <w:left w:val="nil"/>
              <w:bottom w:val="single" w:sz="4" w:space="0" w:color="auto"/>
              <w:right w:val="nil"/>
            </w:tcBorders>
            <w:vAlign w:val="center"/>
          </w:tcPr>
          <w:p w14:paraId="641BBF16" w14:textId="43CD8A42" w:rsidR="00985C0C" w:rsidRPr="00985C0C" w:rsidRDefault="00985C0C" w:rsidP="00985C0C">
            <w:pPr>
              <w:pStyle w:val="ListParagraph"/>
              <w:numPr>
                <w:ilvl w:val="0"/>
                <w:numId w:val="43"/>
              </w:numPr>
              <w:spacing w:after="120"/>
              <w:rPr>
                <w:rFonts w:cstheme="minorHAnsi"/>
                <w:sz w:val="20"/>
                <w:szCs w:val="20"/>
              </w:rPr>
            </w:pPr>
            <w:r w:rsidRPr="00985C0C">
              <w:rPr>
                <w:rFonts w:cstheme="minorHAnsi"/>
                <w:sz w:val="20"/>
                <w:szCs w:val="20"/>
              </w:rPr>
              <w:t>Recurrent thoughts of death (not just fear of dying), recurrent suicidal ideation without a specific plan, or a suicide attempt or a specific plan for committing suicide.</w:t>
            </w:r>
          </w:p>
        </w:tc>
      </w:tr>
      <w:tr w:rsidR="008108CE" w:rsidRPr="008108CE" w14:paraId="74753FAF" w14:textId="77777777" w:rsidTr="00985C0C">
        <w:trPr>
          <w:trHeight w:val="300"/>
        </w:trPr>
        <w:tc>
          <w:tcPr>
            <w:tcW w:w="10065" w:type="dxa"/>
            <w:tcBorders>
              <w:top w:val="single" w:sz="4" w:space="0" w:color="auto"/>
              <w:left w:val="nil"/>
              <w:bottom w:val="single" w:sz="4" w:space="0" w:color="auto"/>
              <w:right w:val="nil"/>
            </w:tcBorders>
            <w:vAlign w:val="center"/>
            <w:hideMark/>
          </w:tcPr>
          <w:p w14:paraId="1C07DB50" w14:textId="329825CD" w:rsidR="008108CE" w:rsidRPr="009D51CD" w:rsidRDefault="008108CE" w:rsidP="008108CE">
            <w:pPr>
              <w:spacing w:after="120"/>
              <w:rPr>
                <w:rFonts w:cstheme="minorHAnsi"/>
                <w:sz w:val="20"/>
                <w:szCs w:val="20"/>
              </w:rPr>
            </w:pPr>
            <w:r w:rsidRPr="009D51CD">
              <w:rPr>
                <w:rFonts w:cstheme="minorHAnsi"/>
                <w:sz w:val="20"/>
                <w:szCs w:val="20"/>
                <w:lang w:val="en-US"/>
              </w:rPr>
              <w:t>B. Symptoms cause clinically significant distress or impairment in social, occupational, or other important areas of functioning.</w:t>
            </w:r>
            <w:r w:rsidRPr="009D51CD">
              <w:rPr>
                <w:rFonts w:cstheme="minorHAnsi"/>
                <w:sz w:val="20"/>
                <w:szCs w:val="20"/>
              </w:rPr>
              <w:t> </w:t>
            </w:r>
          </w:p>
        </w:tc>
      </w:tr>
      <w:tr w:rsidR="008108CE" w:rsidRPr="008108CE" w14:paraId="1371E9B4" w14:textId="77777777" w:rsidTr="00985C0C">
        <w:trPr>
          <w:trHeight w:val="300"/>
        </w:trPr>
        <w:tc>
          <w:tcPr>
            <w:tcW w:w="10065" w:type="dxa"/>
            <w:tcBorders>
              <w:top w:val="single" w:sz="4" w:space="0" w:color="auto"/>
              <w:left w:val="nil"/>
              <w:bottom w:val="single" w:sz="4" w:space="0" w:color="auto"/>
              <w:right w:val="nil"/>
            </w:tcBorders>
            <w:vAlign w:val="center"/>
            <w:hideMark/>
          </w:tcPr>
          <w:p w14:paraId="4C4F2602" w14:textId="68D65507" w:rsidR="008108CE" w:rsidRPr="009D51CD" w:rsidRDefault="008108CE" w:rsidP="008108CE">
            <w:pPr>
              <w:spacing w:after="120"/>
              <w:rPr>
                <w:rFonts w:cstheme="minorHAnsi"/>
                <w:sz w:val="20"/>
                <w:szCs w:val="20"/>
              </w:rPr>
            </w:pPr>
            <w:r w:rsidRPr="009D51CD">
              <w:rPr>
                <w:rFonts w:cstheme="minorHAnsi"/>
                <w:sz w:val="20"/>
                <w:szCs w:val="20"/>
                <w:lang w:val="en-US"/>
              </w:rPr>
              <w:t>C.</w:t>
            </w:r>
            <w:r w:rsidR="009D51CD">
              <w:rPr>
                <w:rFonts w:cstheme="minorHAnsi"/>
                <w:sz w:val="20"/>
                <w:szCs w:val="20"/>
                <w:lang w:val="en-US"/>
              </w:rPr>
              <w:t xml:space="preserve"> </w:t>
            </w:r>
            <w:r w:rsidRPr="009D51CD">
              <w:rPr>
                <w:rFonts w:cstheme="minorHAnsi"/>
                <w:sz w:val="20"/>
                <w:szCs w:val="20"/>
                <w:lang w:val="en-US"/>
              </w:rPr>
              <w:t>Episode is not attributable to the physiological effects of a substance or another medical condition.</w:t>
            </w:r>
            <w:r w:rsidRPr="009D51CD">
              <w:rPr>
                <w:rFonts w:cstheme="minorHAnsi"/>
                <w:sz w:val="20"/>
                <w:szCs w:val="20"/>
              </w:rPr>
              <w:t> </w:t>
            </w:r>
          </w:p>
        </w:tc>
      </w:tr>
      <w:tr w:rsidR="009D51CD" w:rsidRPr="008108CE" w14:paraId="4CC67D40" w14:textId="77777777" w:rsidTr="00985C0C">
        <w:trPr>
          <w:trHeight w:val="300"/>
        </w:trPr>
        <w:tc>
          <w:tcPr>
            <w:tcW w:w="10065" w:type="dxa"/>
            <w:tcBorders>
              <w:top w:val="single" w:sz="4" w:space="0" w:color="auto"/>
              <w:left w:val="nil"/>
              <w:bottom w:val="single" w:sz="4" w:space="0" w:color="auto"/>
              <w:right w:val="nil"/>
            </w:tcBorders>
            <w:vAlign w:val="center"/>
          </w:tcPr>
          <w:p w14:paraId="7958551F" w14:textId="2052D0CB" w:rsidR="009D51CD" w:rsidRPr="009D51CD" w:rsidRDefault="009D51CD" w:rsidP="008108CE">
            <w:pPr>
              <w:spacing w:after="120"/>
              <w:rPr>
                <w:rFonts w:cstheme="minorHAnsi"/>
                <w:sz w:val="20"/>
                <w:szCs w:val="20"/>
                <w:lang w:val="en-US"/>
              </w:rPr>
            </w:pPr>
            <w:r w:rsidRPr="009D51CD">
              <w:rPr>
                <w:b/>
                <w:bCs/>
              </w:rPr>
              <w:t xml:space="preserve">Note: </w:t>
            </w:r>
            <w:r w:rsidRPr="009D51CD">
              <w:t>Criteria A–C represent a major depressive episode.</w:t>
            </w:r>
          </w:p>
        </w:tc>
      </w:tr>
      <w:tr w:rsidR="008108CE" w:rsidRPr="008108CE" w14:paraId="3FC1DD08" w14:textId="77777777" w:rsidTr="00985C0C">
        <w:trPr>
          <w:trHeight w:val="300"/>
        </w:trPr>
        <w:tc>
          <w:tcPr>
            <w:tcW w:w="10065" w:type="dxa"/>
            <w:tcBorders>
              <w:top w:val="single" w:sz="4" w:space="0" w:color="auto"/>
              <w:left w:val="nil"/>
              <w:bottom w:val="single" w:sz="4" w:space="0" w:color="auto"/>
              <w:right w:val="nil"/>
            </w:tcBorders>
            <w:vAlign w:val="center"/>
            <w:hideMark/>
          </w:tcPr>
          <w:p w14:paraId="1329A594" w14:textId="49A830D9" w:rsidR="008108CE" w:rsidRPr="009D51CD" w:rsidRDefault="008108CE" w:rsidP="009D51CD">
            <w:pPr>
              <w:spacing w:after="120"/>
              <w:rPr>
                <w:rFonts w:cstheme="minorHAnsi"/>
                <w:sz w:val="20"/>
                <w:szCs w:val="20"/>
              </w:rPr>
            </w:pPr>
            <w:r w:rsidRPr="009D51CD">
              <w:rPr>
                <w:rFonts w:cstheme="minorHAnsi"/>
                <w:sz w:val="20"/>
                <w:szCs w:val="20"/>
                <w:lang w:val="en-US"/>
              </w:rPr>
              <w:t xml:space="preserve">D. </w:t>
            </w:r>
            <w:r w:rsidR="009D51CD" w:rsidRPr="009D51CD">
              <w:rPr>
                <w:rFonts w:cstheme="minorHAnsi"/>
                <w:sz w:val="20"/>
                <w:szCs w:val="20"/>
                <w:lang w:val="en-US"/>
              </w:rPr>
              <w:t>The occurrence of the major depressive episode is not better explained by schizoaffective disorder, schizophrenia, schizophreniform disorder, delusional disorder, or other specified and unspecified schizophrenia spectrum and other psychotic disorders.</w:t>
            </w:r>
          </w:p>
        </w:tc>
      </w:tr>
      <w:tr w:rsidR="008108CE" w:rsidRPr="008108CE" w14:paraId="0D3DE403" w14:textId="77777777" w:rsidTr="00985C0C">
        <w:trPr>
          <w:trHeight w:val="300"/>
        </w:trPr>
        <w:tc>
          <w:tcPr>
            <w:tcW w:w="10065" w:type="dxa"/>
            <w:tcBorders>
              <w:top w:val="single" w:sz="4" w:space="0" w:color="auto"/>
              <w:left w:val="nil"/>
              <w:bottom w:val="single" w:sz="4" w:space="0" w:color="auto"/>
              <w:right w:val="nil"/>
            </w:tcBorders>
            <w:vAlign w:val="center"/>
            <w:hideMark/>
          </w:tcPr>
          <w:p w14:paraId="1717F5D0" w14:textId="44560204" w:rsidR="008108CE" w:rsidRPr="009D51CD" w:rsidRDefault="008108CE" w:rsidP="009D51CD">
            <w:pPr>
              <w:spacing w:after="120"/>
              <w:rPr>
                <w:rFonts w:cstheme="minorHAnsi"/>
                <w:sz w:val="20"/>
                <w:szCs w:val="20"/>
              </w:rPr>
            </w:pPr>
            <w:r w:rsidRPr="009D51CD">
              <w:rPr>
                <w:rFonts w:cstheme="minorHAnsi"/>
                <w:sz w:val="20"/>
                <w:szCs w:val="20"/>
                <w:lang w:val="en-US"/>
              </w:rPr>
              <w:t xml:space="preserve">E. </w:t>
            </w:r>
            <w:r w:rsidR="009D51CD" w:rsidRPr="009D51CD">
              <w:rPr>
                <w:rFonts w:cstheme="minorHAnsi"/>
                <w:sz w:val="20"/>
                <w:szCs w:val="20"/>
                <w:lang w:val="en-US"/>
              </w:rPr>
              <w:t xml:space="preserve">There has never been a manic episode or a hypomanic episode. Note: This exclusion does not apply if </w:t>
            </w:r>
            <w:proofErr w:type="gramStart"/>
            <w:r w:rsidR="009D51CD" w:rsidRPr="009D51CD">
              <w:rPr>
                <w:rFonts w:cstheme="minorHAnsi"/>
                <w:sz w:val="20"/>
                <w:szCs w:val="20"/>
                <w:lang w:val="en-US"/>
              </w:rPr>
              <w:t>all of</w:t>
            </w:r>
            <w:proofErr w:type="gramEnd"/>
            <w:r w:rsidR="009D51CD" w:rsidRPr="009D51CD">
              <w:rPr>
                <w:rFonts w:cstheme="minorHAnsi"/>
                <w:sz w:val="20"/>
                <w:szCs w:val="20"/>
                <w:lang w:val="en-US"/>
              </w:rPr>
              <w:t xml:space="preserve"> the manic-like or hypomanic-like episodes are substance-induced or are attributable to the physiological effects of another medical condition.</w:t>
            </w:r>
          </w:p>
        </w:tc>
      </w:tr>
    </w:tbl>
    <w:p w14:paraId="7426CF5D" w14:textId="7D9B89CB" w:rsidR="00946B20" w:rsidRDefault="009D51CD" w:rsidP="00946B20">
      <w:pPr>
        <w:spacing w:after="120"/>
      </w:pPr>
      <w:r w:rsidRPr="00985C0C">
        <w:rPr>
          <w:b/>
          <w:bCs/>
        </w:rPr>
        <w:t>Note</w:t>
      </w:r>
      <w:r>
        <w:t xml:space="preserve">: </w:t>
      </w:r>
      <w:r w:rsidRPr="00985C0C">
        <w:t>Responses to a significant loss (e.g., bereavement, financial ruin, losses from a natural disaster, a serious medical illness or disability) may include the feelings of intense sadness, rumination about the loss, insomnia, poor appetite, and weight loss noted in Criterion A,</w:t>
      </w:r>
      <w:r w:rsidR="00985C0C" w:rsidRPr="00985C0C">
        <w:t xml:space="preserve"> </w:t>
      </w:r>
      <w:r w:rsidRPr="00985C0C">
        <w:t>which may resemble a depressive episode. Although such symptoms may be understandable or considered appropriate to the loss, the presence of a major depressive episode in</w:t>
      </w:r>
      <w:r w:rsidR="00985C0C" w:rsidRPr="00985C0C">
        <w:t xml:space="preserve"> </w:t>
      </w:r>
      <w:r w:rsidRPr="00985C0C">
        <w:t>addition to the normal response to a significant loss should also be carefully considered. This</w:t>
      </w:r>
      <w:r w:rsidR="00985C0C" w:rsidRPr="00985C0C">
        <w:t xml:space="preserve"> </w:t>
      </w:r>
      <w:r w:rsidRPr="00985C0C">
        <w:t>decision inevitably requires the exercise of clinical judgment based on the individual’s history</w:t>
      </w:r>
      <w:r w:rsidR="00985C0C" w:rsidRPr="00985C0C">
        <w:t xml:space="preserve"> </w:t>
      </w:r>
      <w:r w:rsidRPr="00985C0C">
        <w:t>and the cultural norms for the expression of distress in the context of loss.</w:t>
      </w:r>
      <w:r w:rsidR="00985C0C" w:rsidRPr="00985C0C">
        <w:t xml:space="preserve"> </w:t>
      </w:r>
    </w:p>
    <w:p w14:paraId="7DD1FF1E" w14:textId="77777777" w:rsidR="006A0215" w:rsidRDefault="006A0215" w:rsidP="00946B20">
      <w:pPr>
        <w:spacing w:after="120"/>
      </w:pPr>
      <w:r>
        <w:lastRenderedPageBreak/>
        <w:t xml:space="preserve">In recording the name of a diagnosis, terms should be listed in the following order: major depressive disorder, single or recurrent episode, severity/psychotic/remission specifiers, followed by as many of the following specifiers without codes that apply to the current episode. </w:t>
      </w:r>
    </w:p>
    <w:p w14:paraId="37C22584" w14:textId="77777777" w:rsidR="006A0215" w:rsidRDefault="006A0215" w:rsidP="00946B20">
      <w:pPr>
        <w:spacing w:after="120"/>
      </w:pPr>
      <w:r>
        <w:t xml:space="preserve">Specify: </w:t>
      </w:r>
    </w:p>
    <w:p w14:paraId="13F4F9C7" w14:textId="4470D5AD" w:rsidR="006A0215" w:rsidRPr="00C96715" w:rsidRDefault="006A0215" w:rsidP="006A0215">
      <w:pPr>
        <w:pStyle w:val="ListParagraph"/>
        <w:numPr>
          <w:ilvl w:val="0"/>
          <w:numId w:val="44"/>
        </w:numPr>
        <w:spacing w:after="120"/>
        <w:rPr>
          <w:i/>
          <w:iCs/>
        </w:rPr>
      </w:pPr>
      <w:r w:rsidRPr="00C96715">
        <w:rPr>
          <w:i/>
          <w:iCs/>
        </w:rPr>
        <w:t xml:space="preserve">With anxious distress </w:t>
      </w:r>
    </w:p>
    <w:p w14:paraId="1E4E2AA6" w14:textId="77777777" w:rsidR="006A0215" w:rsidRPr="00C96715" w:rsidRDefault="006A0215" w:rsidP="006A0215">
      <w:pPr>
        <w:pStyle w:val="ListParagraph"/>
        <w:numPr>
          <w:ilvl w:val="0"/>
          <w:numId w:val="44"/>
        </w:numPr>
        <w:spacing w:after="120"/>
        <w:rPr>
          <w:i/>
          <w:iCs/>
        </w:rPr>
      </w:pPr>
      <w:r w:rsidRPr="00C96715">
        <w:rPr>
          <w:i/>
          <w:iCs/>
        </w:rPr>
        <w:t>With mixed features</w:t>
      </w:r>
    </w:p>
    <w:p w14:paraId="23490C7D" w14:textId="77777777" w:rsidR="006A0215" w:rsidRPr="00C96715" w:rsidRDefault="006A0215" w:rsidP="006A0215">
      <w:pPr>
        <w:pStyle w:val="ListParagraph"/>
        <w:numPr>
          <w:ilvl w:val="0"/>
          <w:numId w:val="44"/>
        </w:numPr>
        <w:spacing w:after="120"/>
        <w:rPr>
          <w:i/>
          <w:iCs/>
        </w:rPr>
      </w:pPr>
      <w:r w:rsidRPr="00C96715">
        <w:rPr>
          <w:i/>
          <w:iCs/>
        </w:rPr>
        <w:t xml:space="preserve">With melancholic features </w:t>
      </w:r>
    </w:p>
    <w:p w14:paraId="0A6E79E2" w14:textId="77777777" w:rsidR="006A0215" w:rsidRPr="00C96715" w:rsidRDefault="006A0215" w:rsidP="006A0215">
      <w:pPr>
        <w:pStyle w:val="ListParagraph"/>
        <w:numPr>
          <w:ilvl w:val="0"/>
          <w:numId w:val="44"/>
        </w:numPr>
        <w:spacing w:after="120"/>
        <w:rPr>
          <w:i/>
          <w:iCs/>
        </w:rPr>
      </w:pPr>
      <w:r w:rsidRPr="00C96715">
        <w:rPr>
          <w:i/>
          <w:iCs/>
        </w:rPr>
        <w:t>With atypical features</w:t>
      </w:r>
    </w:p>
    <w:p w14:paraId="78D62418" w14:textId="77777777" w:rsidR="006A0215" w:rsidRPr="00C96715" w:rsidRDefault="006A0215" w:rsidP="006A0215">
      <w:pPr>
        <w:pStyle w:val="ListParagraph"/>
        <w:numPr>
          <w:ilvl w:val="0"/>
          <w:numId w:val="44"/>
        </w:numPr>
        <w:spacing w:after="120"/>
        <w:rPr>
          <w:i/>
          <w:iCs/>
        </w:rPr>
      </w:pPr>
      <w:r w:rsidRPr="00C96715">
        <w:rPr>
          <w:i/>
          <w:iCs/>
        </w:rPr>
        <w:t>With mood-congruent psychotic features</w:t>
      </w:r>
    </w:p>
    <w:p w14:paraId="544549D1" w14:textId="77777777" w:rsidR="006A0215" w:rsidRPr="00C96715" w:rsidRDefault="006A0215" w:rsidP="006A0215">
      <w:pPr>
        <w:pStyle w:val="ListParagraph"/>
        <w:numPr>
          <w:ilvl w:val="0"/>
          <w:numId w:val="44"/>
        </w:numPr>
        <w:spacing w:after="120"/>
        <w:rPr>
          <w:i/>
          <w:iCs/>
        </w:rPr>
      </w:pPr>
      <w:r w:rsidRPr="00C96715">
        <w:rPr>
          <w:i/>
          <w:iCs/>
        </w:rPr>
        <w:t>With mood-incongruent psychotic features</w:t>
      </w:r>
    </w:p>
    <w:p w14:paraId="0B9EAEDE" w14:textId="77777777" w:rsidR="006A0215" w:rsidRPr="00C96715" w:rsidRDefault="006A0215" w:rsidP="006A0215">
      <w:pPr>
        <w:pStyle w:val="ListParagraph"/>
        <w:numPr>
          <w:ilvl w:val="0"/>
          <w:numId w:val="44"/>
        </w:numPr>
        <w:spacing w:after="120"/>
        <w:rPr>
          <w:i/>
          <w:iCs/>
        </w:rPr>
      </w:pPr>
      <w:r w:rsidRPr="00C96715">
        <w:rPr>
          <w:i/>
          <w:iCs/>
        </w:rPr>
        <w:t>With catatonia</w:t>
      </w:r>
    </w:p>
    <w:p w14:paraId="5A01DF9F" w14:textId="77777777" w:rsidR="006A0215" w:rsidRPr="00C96715" w:rsidRDefault="006A0215" w:rsidP="006A0215">
      <w:pPr>
        <w:pStyle w:val="ListParagraph"/>
        <w:numPr>
          <w:ilvl w:val="0"/>
          <w:numId w:val="44"/>
        </w:numPr>
        <w:spacing w:after="120"/>
        <w:rPr>
          <w:i/>
          <w:iCs/>
        </w:rPr>
      </w:pPr>
      <w:r w:rsidRPr="00C96715">
        <w:rPr>
          <w:i/>
          <w:iCs/>
        </w:rPr>
        <w:t>With peripartum onset</w:t>
      </w:r>
    </w:p>
    <w:p w14:paraId="3DB0E975" w14:textId="0FBCD346" w:rsidR="006A0215" w:rsidRPr="00C96715" w:rsidRDefault="006A0215" w:rsidP="006A0215">
      <w:pPr>
        <w:pStyle w:val="ListParagraph"/>
        <w:numPr>
          <w:ilvl w:val="0"/>
          <w:numId w:val="44"/>
        </w:numPr>
        <w:spacing w:after="120"/>
        <w:rPr>
          <w:i/>
          <w:iCs/>
        </w:rPr>
      </w:pPr>
      <w:r w:rsidRPr="00C96715">
        <w:rPr>
          <w:i/>
          <w:iCs/>
        </w:rPr>
        <w:t>With seasonal pattern</w:t>
      </w:r>
    </w:p>
    <w:p w14:paraId="2F563367" w14:textId="5E6F8048" w:rsidR="00985C0C" w:rsidRDefault="00985C0C" w:rsidP="00946B20">
      <w:pPr>
        <w:spacing w:after="120"/>
        <w:rPr>
          <w:bCs/>
        </w:rPr>
      </w:pPr>
      <w:r w:rsidRPr="00985C0C">
        <w:rPr>
          <w:vertAlign w:val="superscript"/>
        </w:rPr>
        <w:t>a</w:t>
      </w:r>
      <w:r w:rsidR="004E73D1">
        <w:rPr>
          <w:vertAlign w:val="superscript"/>
        </w:rPr>
        <w:t xml:space="preserve"> </w:t>
      </w:r>
      <w:r>
        <w:t xml:space="preserve">Adapted from </w:t>
      </w:r>
      <w:r w:rsidRPr="00985C0C">
        <w:t>Diagnostic and Statistical Manual of Mental Disorders, Fifth Edition, (Copyright © 2013). American Psychiatric Association. Note: These diagnostic criteria remain unchanged in the Diagnostic and Statistical Manual of Mental Disorders, Fifth Edition, Text Revision, American Psychiatric Association 2022.</w:t>
      </w:r>
    </w:p>
    <w:p w14:paraId="0B20C3E7" w14:textId="77777777" w:rsidR="000132C5" w:rsidRDefault="000132C5" w:rsidP="00A258A3">
      <w:pPr>
        <w:spacing w:after="0"/>
        <w:rPr>
          <w:rFonts w:ascii="Calibri" w:hAnsi="Calibri" w:cs="Calibri"/>
          <w:b/>
          <w:bCs/>
        </w:rPr>
      </w:pPr>
    </w:p>
    <w:p w14:paraId="737A9038" w14:textId="77777777" w:rsidR="00985C0C" w:rsidRDefault="00985C0C">
      <w:pPr>
        <w:rPr>
          <w:rFonts w:ascii="Calibri" w:hAnsi="Calibri" w:cs="Calibri"/>
          <w:b/>
          <w:bCs/>
        </w:rPr>
      </w:pPr>
      <w:r>
        <w:rPr>
          <w:rFonts w:ascii="Calibri" w:hAnsi="Calibri" w:cs="Calibri"/>
          <w:b/>
          <w:bCs/>
        </w:rPr>
        <w:br w:type="page"/>
      </w:r>
    </w:p>
    <w:p w14:paraId="4CDBDA16" w14:textId="0CECCCD4" w:rsidR="00A258A3" w:rsidRDefault="00A258A3" w:rsidP="00A258A3">
      <w:pPr>
        <w:spacing w:after="0"/>
        <w:rPr>
          <w:rFonts w:ascii="Calibri" w:hAnsi="Calibri" w:cs="Calibri"/>
          <w:b/>
          <w:bCs/>
        </w:rPr>
      </w:pPr>
      <w:r>
        <w:rPr>
          <w:rFonts w:ascii="Calibri" w:hAnsi="Calibri" w:cs="Calibri"/>
          <w:b/>
          <w:bCs/>
        </w:rPr>
        <w:lastRenderedPageBreak/>
        <w:t xml:space="preserve">Table </w:t>
      </w:r>
      <w:r w:rsidR="00946B20">
        <w:rPr>
          <w:rFonts w:ascii="Calibri" w:hAnsi="Calibri" w:cs="Calibri"/>
          <w:b/>
          <w:bCs/>
        </w:rPr>
        <w:t>3</w:t>
      </w:r>
      <w:r w:rsidRPr="00032B1A">
        <w:rPr>
          <w:rFonts w:ascii="Calibri" w:hAnsi="Calibri" w:cs="Calibri"/>
          <w:b/>
          <w:bCs/>
        </w:rPr>
        <w:t>. First-</w:t>
      </w:r>
      <w:r w:rsidR="007E3D78" w:rsidRPr="00032B1A">
        <w:rPr>
          <w:rFonts w:ascii="Calibri" w:hAnsi="Calibri" w:cs="Calibri"/>
          <w:b/>
          <w:bCs/>
        </w:rPr>
        <w:t>l</w:t>
      </w:r>
      <w:r w:rsidRPr="00032B1A">
        <w:rPr>
          <w:rFonts w:ascii="Calibri" w:hAnsi="Calibri" w:cs="Calibri"/>
          <w:b/>
          <w:bCs/>
        </w:rPr>
        <w:t>ine</w:t>
      </w:r>
      <w:r w:rsidRPr="00032B1A">
        <w:rPr>
          <w:b/>
          <w:bCs/>
        </w:rPr>
        <w:t xml:space="preserve"> </w:t>
      </w:r>
      <w:r w:rsidR="0020268E">
        <w:rPr>
          <w:b/>
          <w:bCs/>
        </w:rPr>
        <w:t>P</w:t>
      </w:r>
      <w:r w:rsidR="007E3D78" w:rsidRPr="00032B1A">
        <w:rPr>
          <w:rFonts w:ascii="Calibri" w:hAnsi="Calibri" w:cs="Calibri"/>
          <w:b/>
          <w:bCs/>
        </w:rPr>
        <w:t>sychotherapies</w:t>
      </w:r>
      <w:r w:rsidRPr="00032B1A">
        <w:rPr>
          <w:rFonts w:ascii="Calibri" w:hAnsi="Calibri" w:cs="Calibri"/>
          <w:b/>
          <w:bCs/>
        </w:rPr>
        <w:t xml:space="preserve"> for</w:t>
      </w:r>
      <w:r w:rsidR="00A04338">
        <w:rPr>
          <w:rFonts w:ascii="Calibri" w:hAnsi="Calibri" w:cs="Calibri"/>
          <w:b/>
          <w:bCs/>
        </w:rPr>
        <w:t xml:space="preserve"> acute</w:t>
      </w:r>
      <w:r w:rsidRPr="00032B1A">
        <w:rPr>
          <w:rFonts w:ascii="Calibri" w:hAnsi="Calibri" w:cs="Calibri"/>
          <w:b/>
          <w:bCs/>
        </w:rPr>
        <w:t xml:space="preserve"> </w:t>
      </w:r>
      <w:proofErr w:type="spellStart"/>
      <w:r w:rsidRPr="00032B1A">
        <w:rPr>
          <w:rFonts w:ascii="Calibri" w:hAnsi="Calibri" w:cs="Calibri"/>
          <w:b/>
          <w:bCs/>
        </w:rPr>
        <w:t>MDD</w:t>
      </w:r>
      <w:r w:rsidRPr="00032B1A">
        <w:rPr>
          <w:rFonts w:ascii="Calibri" w:hAnsi="Calibri" w:cs="Calibri"/>
          <w:b/>
          <w:bCs/>
          <w:vertAlign w:val="superscript"/>
        </w:rPr>
        <w:t>a</w:t>
      </w:r>
      <w:bookmarkStart w:id="17" w:name="Table_3"/>
      <w:bookmarkEnd w:id="17"/>
      <w:proofErr w:type="spellEnd"/>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1843"/>
        <w:gridCol w:w="3260"/>
        <w:gridCol w:w="3429"/>
      </w:tblGrid>
      <w:tr w:rsidR="00134C42" w14:paraId="6D5766FB" w14:textId="72CC4BD8" w:rsidTr="00F8617D">
        <w:tc>
          <w:tcPr>
            <w:tcW w:w="2268" w:type="dxa"/>
            <w:tcBorders>
              <w:top w:val="single" w:sz="4" w:space="0" w:color="auto"/>
              <w:left w:val="nil"/>
              <w:bottom w:val="single" w:sz="4" w:space="0" w:color="auto"/>
              <w:right w:val="nil"/>
            </w:tcBorders>
            <w:shd w:val="clear" w:color="auto" w:fill="F2F2F2" w:themeFill="background1" w:themeFillShade="F2"/>
            <w:hideMark/>
          </w:tcPr>
          <w:p w14:paraId="294A6E16" w14:textId="51D40EEF" w:rsidR="00134C42" w:rsidRDefault="00134C42" w:rsidP="009112E8">
            <w:pPr>
              <w:jc w:val="center"/>
              <w:rPr>
                <w:rFonts w:ascii="Calibri" w:hAnsi="Calibri" w:cs="Calibri"/>
                <w:b/>
                <w:bCs/>
              </w:rPr>
            </w:pPr>
            <w:r w:rsidRPr="00134C42">
              <w:rPr>
                <w:rFonts w:ascii="Calibri" w:hAnsi="Calibri" w:cs="Calibri"/>
                <w:b/>
                <w:bCs/>
              </w:rPr>
              <w:t>Psychotherapy</w:t>
            </w:r>
          </w:p>
        </w:tc>
        <w:tc>
          <w:tcPr>
            <w:tcW w:w="1843" w:type="dxa"/>
            <w:tcBorders>
              <w:top w:val="single" w:sz="4" w:space="0" w:color="auto"/>
              <w:left w:val="nil"/>
              <w:bottom w:val="single" w:sz="4" w:space="0" w:color="auto"/>
              <w:right w:val="nil"/>
            </w:tcBorders>
            <w:shd w:val="clear" w:color="auto" w:fill="F2F2F2" w:themeFill="background1" w:themeFillShade="F2"/>
            <w:hideMark/>
          </w:tcPr>
          <w:p w14:paraId="6E4B119B" w14:textId="746970FD" w:rsidR="00134C42" w:rsidRPr="00134C42" w:rsidRDefault="00134C42" w:rsidP="00134C42">
            <w:pPr>
              <w:jc w:val="center"/>
              <w:rPr>
                <w:rFonts w:ascii="Calibri" w:hAnsi="Calibri" w:cs="Calibri"/>
                <w:b/>
                <w:bCs/>
              </w:rPr>
            </w:pPr>
            <w:r w:rsidRPr="00134C42">
              <w:rPr>
                <w:rFonts w:ascii="Calibri" w:hAnsi="Calibri" w:cs="Calibri"/>
                <w:b/>
                <w:bCs/>
              </w:rPr>
              <w:t>Typical</w:t>
            </w:r>
          </w:p>
          <w:p w14:paraId="276E11A5" w14:textId="5783565A" w:rsidR="00134C42" w:rsidRDefault="00134C42" w:rsidP="00134C42">
            <w:pPr>
              <w:jc w:val="center"/>
              <w:rPr>
                <w:rFonts w:ascii="Calibri" w:hAnsi="Calibri" w:cs="Calibri"/>
                <w:b/>
                <w:bCs/>
              </w:rPr>
            </w:pPr>
            <w:r w:rsidRPr="00134C42">
              <w:rPr>
                <w:rFonts w:ascii="Calibri" w:hAnsi="Calibri" w:cs="Calibri"/>
                <w:b/>
                <w:bCs/>
              </w:rPr>
              <w:t>formats</w:t>
            </w:r>
          </w:p>
        </w:tc>
        <w:tc>
          <w:tcPr>
            <w:tcW w:w="3260" w:type="dxa"/>
            <w:tcBorders>
              <w:top w:val="single" w:sz="4" w:space="0" w:color="auto"/>
              <w:bottom w:val="single" w:sz="4" w:space="0" w:color="auto"/>
            </w:tcBorders>
            <w:shd w:val="clear" w:color="auto" w:fill="F2F2F2" w:themeFill="background1" w:themeFillShade="F2"/>
          </w:tcPr>
          <w:p w14:paraId="2C71A93B" w14:textId="32BFC131" w:rsidR="00134C42" w:rsidRPr="00134C42" w:rsidRDefault="00134C42" w:rsidP="009112E8">
            <w:pPr>
              <w:jc w:val="center"/>
              <w:rPr>
                <w:rFonts w:ascii="Calibri" w:hAnsi="Calibri" w:cs="Calibri"/>
                <w:b/>
                <w:bCs/>
              </w:rPr>
            </w:pPr>
            <w:r w:rsidRPr="00134C42">
              <w:rPr>
                <w:rFonts w:ascii="Calibri" w:hAnsi="Calibri" w:cs="Calibri"/>
                <w:b/>
                <w:bCs/>
              </w:rPr>
              <w:t>Key elements</w:t>
            </w:r>
          </w:p>
        </w:tc>
        <w:tc>
          <w:tcPr>
            <w:tcW w:w="3429" w:type="dxa"/>
            <w:tcBorders>
              <w:top w:val="single" w:sz="4" w:space="0" w:color="auto"/>
              <w:left w:val="nil"/>
              <w:bottom w:val="single" w:sz="4" w:space="0" w:color="auto"/>
              <w:right w:val="nil"/>
            </w:tcBorders>
            <w:shd w:val="clear" w:color="auto" w:fill="F2F2F2" w:themeFill="background1" w:themeFillShade="F2"/>
            <w:hideMark/>
          </w:tcPr>
          <w:p w14:paraId="44A79DA4" w14:textId="5A651465" w:rsidR="00134C42" w:rsidRDefault="00134C42" w:rsidP="009112E8">
            <w:pPr>
              <w:jc w:val="center"/>
              <w:rPr>
                <w:rFonts w:ascii="Calibri" w:hAnsi="Calibri" w:cs="Calibri"/>
                <w:b/>
                <w:bCs/>
              </w:rPr>
            </w:pPr>
            <w:r>
              <w:rPr>
                <w:rFonts w:ascii="Calibri" w:hAnsi="Calibri" w:cs="Calibri"/>
                <w:b/>
                <w:bCs/>
              </w:rPr>
              <w:t>Considerations</w:t>
            </w:r>
          </w:p>
        </w:tc>
      </w:tr>
      <w:tr w:rsidR="002B3A6F" w14:paraId="0505BCA9" w14:textId="1D5E3D48" w:rsidTr="00F8617D">
        <w:trPr>
          <w:cantSplit/>
          <w:trHeight w:val="642"/>
        </w:trPr>
        <w:tc>
          <w:tcPr>
            <w:tcW w:w="2268" w:type="dxa"/>
            <w:tcBorders>
              <w:top w:val="single" w:sz="4" w:space="0" w:color="auto"/>
              <w:left w:val="nil"/>
              <w:bottom w:val="single" w:sz="4" w:space="0" w:color="auto"/>
              <w:right w:val="nil"/>
            </w:tcBorders>
            <w:hideMark/>
          </w:tcPr>
          <w:p w14:paraId="6CBD20A2" w14:textId="1E8FE183" w:rsidR="00134C42" w:rsidRPr="00134C42" w:rsidRDefault="00134C42" w:rsidP="00134C42">
            <w:pPr>
              <w:rPr>
                <w:rFonts w:ascii="Calibri" w:hAnsi="Calibri" w:cs="Calibri"/>
              </w:rPr>
            </w:pPr>
            <w:r w:rsidRPr="00134C42">
              <w:rPr>
                <w:rFonts w:ascii="Calibri" w:hAnsi="Calibri" w:cs="Calibri"/>
              </w:rPr>
              <w:t>Cognitive or cognitive</w:t>
            </w:r>
          </w:p>
          <w:p w14:paraId="4D16932F" w14:textId="5A138140" w:rsidR="00134C42" w:rsidRDefault="00134C42" w:rsidP="00134C42">
            <w:pPr>
              <w:rPr>
                <w:rFonts w:ascii="Calibri" w:hAnsi="Calibri" w:cs="Calibri"/>
              </w:rPr>
            </w:pPr>
            <w:r w:rsidRPr="00134C42">
              <w:rPr>
                <w:rFonts w:ascii="Calibri" w:hAnsi="Calibri" w:cs="Calibri"/>
              </w:rPr>
              <w:t>behavioral therapy</w:t>
            </w:r>
          </w:p>
        </w:tc>
        <w:tc>
          <w:tcPr>
            <w:tcW w:w="1843" w:type="dxa"/>
            <w:tcBorders>
              <w:top w:val="single" w:sz="4" w:space="0" w:color="auto"/>
              <w:left w:val="nil"/>
              <w:bottom w:val="single" w:sz="4" w:space="0" w:color="auto"/>
            </w:tcBorders>
            <w:hideMark/>
          </w:tcPr>
          <w:p w14:paraId="372748A0" w14:textId="66623F4F" w:rsidR="009A114D" w:rsidRPr="00F8617D" w:rsidRDefault="00134C42" w:rsidP="00F8617D">
            <w:pPr>
              <w:pStyle w:val="ListParagraph"/>
              <w:numPr>
                <w:ilvl w:val="0"/>
                <w:numId w:val="39"/>
              </w:numPr>
              <w:rPr>
                <w:rFonts w:ascii="Calibri" w:hAnsi="Calibri" w:cs="Calibri"/>
              </w:rPr>
            </w:pPr>
            <w:r w:rsidRPr="00F8617D">
              <w:rPr>
                <w:rFonts w:ascii="Calibri" w:hAnsi="Calibri" w:cs="Calibri"/>
              </w:rPr>
              <w:t xml:space="preserve">Individual </w:t>
            </w:r>
            <w:r w:rsidR="001C2C77" w:rsidRPr="00F8617D">
              <w:rPr>
                <w:rFonts w:ascii="Calibri" w:hAnsi="Calibri" w:cs="Calibri"/>
              </w:rPr>
              <w:t>or g</w:t>
            </w:r>
            <w:r w:rsidRPr="00F8617D">
              <w:rPr>
                <w:rFonts w:ascii="Calibri" w:hAnsi="Calibri" w:cs="Calibri"/>
              </w:rPr>
              <w:t>roup</w:t>
            </w:r>
          </w:p>
          <w:p w14:paraId="65365213" w14:textId="5D8E6161" w:rsidR="00134C42" w:rsidRPr="00F8617D" w:rsidRDefault="00134C42" w:rsidP="00F8617D">
            <w:pPr>
              <w:pStyle w:val="ListParagraph"/>
              <w:numPr>
                <w:ilvl w:val="0"/>
                <w:numId w:val="39"/>
              </w:numPr>
              <w:rPr>
                <w:rFonts w:ascii="Calibri" w:hAnsi="Calibri" w:cs="Calibri"/>
              </w:rPr>
            </w:pPr>
            <w:r w:rsidRPr="00F8617D">
              <w:rPr>
                <w:rFonts w:ascii="Calibri" w:hAnsi="Calibri" w:cs="Calibri"/>
              </w:rPr>
              <w:t>6 to 16</w:t>
            </w:r>
          </w:p>
          <w:p w14:paraId="442E99EC" w14:textId="1ACB5AE2" w:rsidR="00134C42" w:rsidRPr="00F8617D" w:rsidRDefault="00134C42" w:rsidP="00444367">
            <w:pPr>
              <w:pStyle w:val="ListParagraph"/>
              <w:ind w:left="360"/>
              <w:rPr>
                <w:rFonts w:ascii="Calibri" w:hAnsi="Calibri" w:cs="Calibri"/>
              </w:rPr>
            </w:pPr>
            <w:r w:rsidRPr="00F8617D">
              <w:rPr>
                <w:rFonts w:ascii="Calibri" w:hAnsi="Calibri" w:cs="Calibri"/>
              </w:rPr>
              <w:t>sessions</w:t>
            </w:r>
          </w:p>
        </w:tc>
        <w:tc>
          <w:tcPr>
            <w:tcW w:w="3260" w:type="dxa"/>
            <w:tcBorders>
              <w:top w:val="single" w:sz="4" w:space="0" w:color="auto"/>
              <w:bottom w:val="single" w:sz="4" w:space="0" w:color="auto"/>
            </w:tcBorders>
          </w:tcPr>
          <w:p w14:paraId="6D2C4FA4" w14:textId="240095FE" w:rsidR="00134C42" w:rsidRPr="00F8617D" w:rsidRDefault="00134C42" w:rsidP="00F8617D">
            <w:pPr>
              <w:pStyle w:val="ListParagraph"/>
              <w:numPr>
                <w:ilvl w:val="0"/>
                <w:numId w:val="39"/>
              </w:numPr>
              <w:rPr>
                <w:rFonts w:ascii="Calibri" w:hAnsi="Calibri" w:cs="Calibri"/>
              </w:rPr>
            </w:pPr>
            <w:r w:rsidRPr="00F8617D">
              <w:rPr>
                <w:rFonts w:ascii="Calibri" w:hAnsi="Calibri" w:cs="Calibri"/>
              </w:rPr>
              <w:t>Identifying and</w:t>
            </w:r>
            <w:r w:rsidR="002B3A6F" w:rsidRPr="00F8617D">
              <w:rPr>
                <w:rFonts w:ascii="Calibri" w:hAnsi="Calibri" w:cs="Calibri"/>
              </w:rPr>
              <w:t xml:space="preserve"> </w:t>
            </w:r>
            <w:r w:rsidRPr="00F8617D">
              <w:rPr>
                <w:rFonts w:ascii="Calibri" w:hAnsi="Calibri" w:cs="Calibri"/>
              </w:rPr>
              <w:t>challenging or</w:t>
            </w:r>
          </w:p>
          <w:p w14:paraId="0F4CF819" w14:textId="503E6664" w:rsidR="00134C42" w:rsidRPr="00F8617D" w:rsidRDefault="00134C42" w:rsidP="00F8617D">
            <w:pPr>
              <w:pStyle w:val="ListParagraph"/>
              <w:numPr>
                <w:ilvl w:val="0"/>
                <w:numId w:val="39"/>
              </w:numPr>
              <w:rPr>
                <w:rFonts w:ascii="Calibri" w:hAnsi="Calibri" w:cs="Calibri"/>
              </w:rPr>
            </w:pPr>
            <w:r w:rsidRPr="00F8617D">
              <w:rPr>
                <w:rFonts w:ascii="Calibri" w:hAnsi="Calibri" w:cs="Calibri"/>
              </w:rPr>
              <w:t>interrupting negative</w:t>
            </w:r>
            <w:r w:rsidR="002B3A6F" w:rsidRPr="00F8617D">
              <w:rPr>
                <w:rFonts w:ascii="Calibri" w:hAnsi="Calibri" w:cs="Calibri"/>
              </w:rPr>
              <w:t xml:space="preserve"> </w:t>
            </w:r>
            <w:r w:rsidRPr="00F8617D">
              <w:rPr>
                <w:rFonts w:ascii="Calibri" w:hAnsi="Calibri" w:cs="Calibri"/>
              </w:rPr>
              <w:t>thoughts</w:t>
            </w:r>
          </w:p>
        </w:tc>
        <w:tc>
          <w:tcPr>
            <w:tcW w:w="3429" w:type="dxa"/>
            <w:tcBorders>
              <w:top w:val="single" w:sz="4" w:space="0" w:color="auto"/>
              <w:left w:val="nil"/>
              <w:bottom w:val="single" w:sz="4" w:space="0" w:color="auto"/>
              <w:right w:val="nil"/>
            </w:tcBorders>
            <w:hideMark/>
          </w:tcPr>
          <w:p w14:paraId="37C11314" w14:textId="6552CECD" w:rsidR="00134C42" w:rsidRPr="00F8617D" w:rsidRDefault="00134C42" w:rsidP="00F8617D">
            <w:pPr>
              <w:pStyle w:val="ListParagraph"/>
              <w:numPr>
                <w:ilvl w:val="0"/>
                <w:numId w:val="39"/>
              </w:numPr>
              <w:rPr>
                <w:rFonts w:ascii="Calibri" w:hAnsi="Calibri" w:cs="Calibri"/>
              </w:rPr>
            </w:pPr>
            <w:r w:rsidRPr="00F8617D">
              <w:rPr>
                <w:rFonts w:ascii="Calibri" w:hAnsi="Calibri" w:cs="Calibri"/>
              </w:rPr>
              <w:t xml:space="preserve">Often effective for </w:t>
            </w:r>
            <w:r w:rsidR="00A04338" w:rsidRPr="00F8617D">
              <w:rPr>
                <w:rFonts w:ascii="Calibri" w:hAnsi="Calibri" w:cs="Calibri"/>
              </w:rPr>
              <w:t xml:space="preserve">co-morbid </w:t>
            </w:r>
            <w:r w:rsidRPr="00F8617D">
              <w:rPr>
                <w:rFonts w:ascii="Calibri" w:hAnsi="Calibri" w:cs="Calibri"/>
              </w:rPr>
              <w:t>anxiety</w:t>
            </w:r>
            <w:r w:rsidR="002B3A6F" w:rsidRPr="00F8617D">
              <w:rPr>
                <w:rFonts w:ascii="Calibri" w:hAnsi="Calibri" w:cs="Calibri"/>
              </w:rPr>
              <w:t xml:space="preserve"> </w:t>
            </w:r>
            <w:r w:rsidRPr="00F8617D">
              <w:rPr>
                <w:rFonts w:ascii="Calibri" w:hAnsi="Calibri" w:cs="Calibri"/>
              </w:rPr>
              <w:t>symptoms and combined</w:t>
            </w:r>
            <w:r w:rsidR="002B3A6F" w:rsidRPr="00F8617D">
              <w:rPr>
                <w:rFonts w:ascii="Calibri" w:hAnsi="Calibri" w:cs="Calibri"/>
              </w:rPr>
              <w:t xml:space="preserve"> </w:t>
            </w:r>
            <w:r w:rsidRPr="00F8617D">
              <w:rPr>
                <w:rFonts w:ascii="Calibri" w:hAnsi="Calibri" w:cs="Calibri"/>
              </w:rPr>
              <w:t xml:space="preserve">with behavioral </w:t>
            </w:r>
            <w:r w:rsidR="00A04338" w:rsidRPr="00F8617D">
              <w:rPr>
                <w:rFonts w:ascii="Calibri" w:hAnsi="Calibri" w:cs="Calibri"/>
              </w:rPr>
              <w:t xml:space="preserve">activation </w:t>
            </w:r>
            <w:r w:rsidRPr="00F8617D">
              <w:rPr>
                <w:rFonts w:ascii="Calibri" w:hAnsi="Calibri" w:cs="Calibri"/>
              </w:rPr>
              <w:t>(cognitive behavioral</w:t>
            </w:r>
            <w:r w:rsidR="009A114D" w:rsidRPr="00F8617D">
              <w:rPr>
                <w:rFonts w:ascii="Calibri" w:hAnsi="Calibri" w:cs="Calibri"/>
              </w:rPr>
              <w:t xml:space="preserve"> </w:t>
            </w:r>
            <w:r w:rsidRPr="00F8617D">
              <w:rPr>
                <w:rFonts w:ascii="Calibri" w:hAnsi="Calibri" w:cs="Calibri"/>
              </w:rPr>
              <w:t>therapy)</w:t>
            </w:r>
          </w:p>
        </w:tc>
      </w:tr>
      <w:tr w:rsidR="00134C42" w14:paraId="09C813BA" w14:textId="3F965568" w:rsidTr="00F8617D">
        <w:trPr>
          <w:cantSplit/>
          <w:trHeight w:val="642"/>
        </w:trPr>
        <w:tc>
          <w:tcPr>
            <w:tcW w:w="2268" w:type="dxa"/>
            <w:tcBorders>
              <w:top w:val="single" w:sz="4" w:space="0" w:color="auto"/>
              <w:left w:val="nil"/>
              <w:bottom w:val="single" w:sz="4" w:space="0" w:color="auto"/>
              <w:right w:val="nil"/>
            </w:tcBorders>
            <w:hideMark/>
          </w:tcPr>
          <w:p w14:paraId="4823636E" w14:textId="14EEDEC4" w:rsidR="00134C42" w:rsidRDefault="00134C42" w:rsidP="009112E8">
            <w:pPr>
              <w:rPr>
                <w:rFonts w:ascii="Calibri" w:hAnsi="Calibri" w:cs="Calibri"/>
              </w:rPr>
            </w:pPr>
            <w:r w:rsidRPr="00134C42">
              <w:rPr>
                <w:rFonts w:ascii="Calibri" w:hAnsi="Calibri" w:cs="Calibri"/>
              </w:rPr>
              <w:t>Behavioral activation</w:t>
            </w:r>
          </w:p>
        </w:tc>
        <w:tc>
          <w:tcPr>
            <w:tcW w:w="1843" w:type="dxa"/>
            <w:tcBorders>
              <w:top w:val="single" w:sz="4" w:space="0" w:color="auto"/>
              <w:left w:val="nil"/>
              <w:bottom w:val="single" w:sz="4" w:space="0" w:color="auto"/>
            </w:tcBorders>
            <w:hideMark/>
          </w:tcPr>
          <w:p w14:paraId="38507584" w14:textId="444D3338" w:rsidR="009A114D" w:rsidRPr="00F8617D" w:rsidRDefault="00134C42" w:rsidP="00F8617D">
            <w:pPr>
              <w:pStyle w:val="ListParagraph"/>
              <w:numPr>
                <w:ilvl w:val="0"/>
                <w:numId w:val="39"/>
              </w:numPr>
              <w:rPr>
                <w:rFonts w:ascii="Calibri" w:hAnsi="Calibri" w:cs="Calibri"/>
              </w:rPr>
            </w:pPr>
            <w:r w:rsidRPr="00F8617D">
              <w:rPr>
                <w:rFonts w:ascii="Calibri" w:hAnsi="Calibri" w:cs="Calibri"/>
              </w:rPr>
              <w:t xml:space="preserve">Individual </w:t>
            </w:r>
            <w:r w:rsidR="001C2C77" w:rsidRPr="00F8617D">
              <w:rPr>
                <w:rFonts w:ascii="Calibri" w:hAnsi="Calibri" w:cs="Calibri"/>
              </w:rPr>
              <w:t>or g</w:t>
            </w:r>
            <w:r w:rsidRPr="00F8617D">
              <w:rPr>
                <w:rFonts w:ascii="Calibri" w:hAnsi="Calibri" w:cs="Calibri"/>
              </w:rPr>
              <w:t>roup</w:t>
            </w:r>
          </w:p>
          <w:p w14:paraId="6FE9AACC" w14:textId="083D2CF5" w:rsidR="00134C42" w:rsidRPr="00F8617D" w:rsidRDefault="00134C42" w:rsidP="00F8617D">
            <w:pPr>
              <w:pStyle w:val="ListParagraph"/>
              <w:numPr>
                <w:ilvl w:val="0"/>
                <w:numId w:val="39"/>
              </w:numPr>
              <w:rPr>
                <w:rFonts w:ascii="Calibri" w:hAnsi="Calibri" w:cs="Calibri"/>
              </w:rPr>
            </w:pPr>
            <w:r w:rsidRPr="00F8617D">
              <w:rPr>
                <w:rFonts w:ascii="Calibri" w:hAnsi="Calibri" w:cs="Calibri"/>
              </w:rPr>
              <w:t>6 to 12</w:t>
            </w:r>
            <w:r w:rsidR="009A114D" w:rsidRPr="00F8617D">
              <w:rPr>
                <w:rFonts w:ascii="Calibri" w:hAnsi="Calibri" w:cs="Calibri"/>
              </w:rPr>
              <w:t xml:space="preserve"> </w:t>
            </w:r>
            <w:r w:rsidRPr="00F8617D">
              <w:rPr>
                <w:rFonts w:ascii="Calibri" w:hAnsi="Calibri" w:cs="Calibri"/>
              </w:rPr>
              <w:t>sessions</w:t>
            </w:r>
          </w:p>
        </w:tc>
        <w:tc>
          <w:tcPr>
            <w:tcW w:w="3260" w:type="dxa"/>
            <w:tcBorders>
              <w:top w:val="single" w:sz="4" w:space="0" w:color="auto"/>
              <w:bottom w:val="single" w:sz="4" w:space="0" w:color="auto"/>
            </w:tcBorders>
          </w:tcPr>
          <w:p w14:paraId="4A23AEA9" w14:textId="7CE3FD1A" w:rsidR="00134C42" w:rsidRPr="00F8617D" w:rsidRDefault="00134C42" w:rsidP="00F8617D">
            <w:pPr>
              <w:pStyle w:val="ListParagraph"/>
              <w:numPr>
                <w:ilvl w:val="0"/>
                <w:numId w:val="39"/>
              </w:numPr>
              <w:rPr>
                <w:rFonts w:ascii="Calibri" w:hAnsi="Calibri" w:cs="Calibri"/>
              </w:rPr>
            </w:pPr>
            <w:r w:rsidRPr="00F8617D">
              <w:rPr>
                <w:rFonts w:ascii="Calibri" w:hAnsi="Calibri" w:cs="Calibri"/>
              </w:rPr>
              <w:t>Increasing the</w:t>
            </w:r>
            <w:r w:rsidR="002B3A6F" w:rsidRPr="00F8617D">
              <w:rPr>
                <w:rFonts w:ascii="Calibri" w:hAnsi="Calibri" w:cs="Calibri"/>
              </w:rPr>
              <w:t xml:space="preserve"> </w:t>
            </w:r>
            <w:r w:rsidRPr="00F8617D">
              <w:rPr>
                <w:rFonts w:ascii="Calibri" w:hAnsi="Calibri" w:cs="Calibri"/>
              </w:rPr>
              <w:t>engagement in activities</w:t>
            </w:r>
            <w:r w:rsidR="002B3A6F" w:rsidRPr="00F8617D">
              <w:rPr>
                <w:rFonts w:ascii="Calibri" w:hAnsi="Calibri" w:cs="Calibri"/>
              </w:rPr>
              <w:t xml:space="preserve"> </w:t>
            </w:r>
            <w:r w:rsidRPr="00F8617D">
              <w:rPr>
                <w:rFonts w:ascii="Calibri" w:hAnsi="Calibri" w:cs="Calibri"/>
              </w:rPr>
              <w:t>that are pleasurable or</w:t>
            </w:r>
          </w:p>
          <w:p w14:paraId="403DB9BC" w14:textId="0397990F" w:rsidR="00134C42" w:rsidRPr="00F8617D" w:rsidRDefault="00134C42" w:rsidP="00F8617D">
            <w:pPr>
              <w:pStyle w:val="ListParagraph"/>
              <w:numPr>
                <w:ilvl w:val="0"/>
                <w:numId w:val="39"/>
              </w:numPr>
              <w:rPr>
                <w:rFonts w:ascii="Calibri" w:hAnsi="Calibri" w:cs="Calibri"/>
              </w:rPr>
            </w:pPr>
            <w:r w:rsidRPr="00F8617D">
              <w:rPr>
                <w:rFonts w:ascii="Calibri" w:hAnsi="Calibri" w:cs="Calibri"/>
              </w:rPr>
              <w:t>bring a sense of</w:t>
            </w:r>
            <w:r w:rsidR="002B3A6F" w:rsidRPr="00F8617D">
              <w:rPr>
                <w:rFonts w:ascii="Calibri" w:hAnsi="Calibri" w:cs="Calibri"/>
              </w:rPr>
              <w:t xml:space="preserve"> </w:t>
            </w:r>
            <w:r w:rsidRPr="00F8617D">
              <w:rPr>
                <w:rFonts w:ascii="Calibri" w:hAnsi="Calibri" w:cs="Calibri"/>
              </w:rPr>
              <w:t>accomplishment</w:t>
            </w:r>
          </w:p>
        </w:tc>
        <w:tc>
          <w:tcPr>
            <w:tcW w:w="3429" w:type="dxa"/>
            <w:tcBorders>
              <w:top w:val="single" w:sz="4" w:space="0" w:color="auto"/>
              <w:left w:val="nil"/>
              <w:bottom w:val="single" w:sz="4" w:space="0" w:color="auto"/>
              <w:right w:val="nil"/>
            </w:tcBorders>
            <w:hideMark/>
          </w:tcPr>
          <w:p w14:paraId="27BC9C62" w14:textId="6D6A9BBD" w:rsidR="00134C42" w:rsidRPr="00F8617D" w:rsidRDefault="00134C42" w:rsidP="00F8617D">
            <w:pPr>
              <w:pStyle w:val="ListParagraph"/>
              <w:numPr>
                <w:ilvl w:val="0"/>
                <w:numId w:val="39"/>
              </w:numPr>
              <w:rPr>
                <w:rFonts w:ascii="Calibri" w:hAnsi="Calibri" w:cs="Calibri"/>
              </w:rPr>
            </w:pPr>
            <w:r w:rsidRPr="00F8617D">
              <w:rPr>
                <w:rFonts w:ascii="Calibri" w:hAnsi="Calibri" w:cs="Calibri"/>
              </w:rPr>
              <w:t xml:space="preserve">Effective for </w:t>
            </w:r>
            <w:r w:rsidR="00A04338" w:rsidRPr="00F8617D">
              <w:rPr>
                <w:rFonts w:ascii="Calibri" w:hAnsi="Calibri" w:cs="Calibri"/>
              </w:rPr>
              <w:t xml:space="preserve">avoidance symptoms, anhedonia and </w:t>
            </w:r>
            <w:r w:rsidRPr="00F8617D">
              <w:rPr>
                <w:rFonts w:ascii="Calibri" w:hAnsi="Calibri" w:cs="Calibri"/>
              </w:rPr>
              <w:t>anxiety</w:t>
            </w:r>
            <w:r w:rsidR="009A114D" w:rsidRPr="00F8617D">
              <w:rPr>
                <w:rFonts w:ascii="Calibri" w:hAnsi="Calibri" w:cs="Calibri"/>
              </w:rPr>
              <w:t xml:space="preserve"> </w:t>
            </w:r>
            <w:r w:rsidRPr="00F8617D">
              <w:rPr>
                <w:rFonts w:ascii="Calibri" w:hAnsi="Calibri" w:cs="Calibri"/>
              </w:rPr>
              <w:t>symptoms</w:t>
            </w:r>
          </w:p>
        </w:tc>
      </w:tr>
      <w:tr w:rsidR="009A114D" w14:paraId="7D366013" w14:textId="06388C06" w:rsidTr="00F8617D">
        <w:trPr>
          <w:cantSplit/>
          <w:trHeight w:val="642"/>
        </w:trPr>
        <w:tc>
          <w:tcPr>
            <w:tcW w:w="2268" w:type="dxa"/>
            <w:tcBorders>
              <w:top w:val="single" w:sz="4" w:space="0" w:color="auto"/>
              <w:left w:val="nil"/>
              <w:bottom w:val="single" w:sz="4" w:space="0" w:color="auto"/>
              <w:right w:val="nil"/>
            </w:tcBorders>
          </w:tcPr>
          <w:p w14:paraId="5370C461" w14:textId="1F67B7E8" w:rsidR="009A114D" w:rsidRPr="00134C42" w:rsidRDefault="009A114D" w:rsidP="009A114D">
            <w:pPr>
              <w:rPr>
                <w:rFonts w:ascii="Calibri" w:hAnsi="Calibri" w:cs="Calibri"/>
              </w:rPr>
            </w:pPr>
            <w:r w:rsidRPr="00134C42">
              <w:rPr>
                <w:rFonts w:ascii="Calibri" w:hAnsi="Calibri" w:cs="Calibri"/>
              </w:rPr>
              <w:t>Interpersonal therapy</w:t>
            </w:r>
          </w:p>
        </w:tc>
        <w:tc>
          <w:tcPr>
            <w:tcW w:w="1843" w:type="dxa"/>
            <w:tcBorders>
              <w:top w:val="single" w:sz="4" w:space="0" w:color="auto"/>
              <w:left w:val="nil"/>
              <w:bottom w:val="single" w:sz="4" w:space="0" w:color="auto"/>
            </w:tcBorders>
          </w:tcPr>
          <w:p w14:paraId="287E7EAB" w14:textId="77777777" w:rsidR="009A114D" w:rsidRPr="00F8617D" w:rsidRDefault="009A114D" w:rsidP="00F8617D">
            <w:pPr>
              <w:pStyle w:val="ListParagraph"/>
              <w:numPr>
                <w:ilvl w:val="0"/>
                <w:numId w:val="39"/>
              </w:numPr>
              <w:rPr>
                <w:rFonts w:ascii="Calibri" w:hAnsi="Calibri" w:cs="Calibri"/>
              </w:rPr>
            </w:pPr>
            <w:r w:rsidRPr="00F8617D">
              <w:rPr>
                <w:rFonts w:ascii="Calibri" w:hAnsi="Calibri" w:cs="Calibri"/>
              </w:rPr>
              <w:t xml:space="preserve">Individual </w:t>
            </w:r>
          </w:p>
          <w:p w14:paraId="282AAF22" w14:textId="598D8AAF" w:rsidR="009A114D" w:rsidRPr="00F8617D" w:rsidRDefault="009A114D" w:rsidP="00F8617D">
            <w:pPr>
              <w:pStyle w:val="ListParagraph"/>
              <w:numPr>
                <w:ilvl w:val="0"/>
                <w:numId w:val="39"/>
              </w:numPr>
              <w:rPr>
                <w:rFonts w:ascii="Calibri" w:hAnsi="Calibri" w:cs="Calibri"/>
              </w:rPr>
            </w:pPr>
            <w:r w:rsidRPr="00F8617D">
              <w:rPr>
                <w:rFonts w:ascii="Calibri" w:hAnsi="Calibri" w:cs="Calibri"/>
              </w:rPr>
              <w:t>6 to 12 sessions</w:t>
            </w:r>
          </w:p>
        </w:tc>
        <w:tc>
          <w:tcPr>
            <w:tcW w:w="3260" w:type="dxa"/>
            <w:tcBorders>
              <w:top w:val="single" w:sz="4" w:space="0" w:color="auto"/>
              <w:bottom w:val="single" w:sz="4" w:space="0" w:color="auto"/>
            </w:tcBorders>
          </w:tcPr>
          <w:p w14:paraId="088D626D" w14:textId="45583E3F" w:rsidR="009A114D" w:rsidRPr="00F8617D" w:rsidRDefault="009A114D" w:rsidP="00F8617D">
            <w:pPr>
              <w:pStyle w:val="ListParagraph"/>
              <w:numPr>
                <w:ilvl w:val="0"/>
                <w:numId w:val="39"/>
              </w:numPr>
              <w:rPr>
                <w:rFonts w:ascii="Calibri" w:hAnsi="Calibri" w:cs="Calibri"/>
              </w:rPr>
            </w:pPr>
            <w:r w:rsidRPr="00F8617D">
              <w:rPr>
                <w:rFonts w:ascii="Calibri" w:hAnsi="Calibri" w:cs="Calibri"/>
              </w:rPr>
              <w:t xml:space="preserve">Focuses on improving quality of interpersonal relations and interactions </w:t>
            </w:r>
          </w:p>
        </w:tc>
        <w:tc>
          <w:tcPr>
            <w:tcW w:w="3429" w:type="dxa"/>
            <w:tcBorders>
              <w:top w:val="single" w:sz="4" w:space="0" w:color="auto"/>
              <w:left w:val="nil"/>
              <w:bottom w:val="single" w:sz="4" w:space="0" w:color="auto"/>
              <w:right w:val="nil"/>
            </w:tcBorders>
          </w:tcPr>
          <w:p w14:paraId="3305B67B" w14:textId="7318C271" w:rsidR="009A114D" w:rsidRPr="00F8617D" w:rsidRDefault="009A114D" w:rsidP="00F8617D">
            <w:pPr>
              <w:pStyle w:val="ListParagraph"/>
              <w:numPr>
                <w:ilvl w:val="0"/>
                <w:numId w:val="39"/>
              </w:numPr>
              <w:rPr>
                <w:rFonts w:ascii="Calibri" w:hAnsi="Calibri" w:cs="Calibri"/>
              </w:rPr>
            </w:pPr>
            <w:r w:rsidRPr="00F8617D">
              <w:rPr>
                <w:rFonts w:ascii="Calibri" w:hAnsi="Calibri" w:cs="Calibri"/>
              </w:rPr>
              <w:t>Useful for unresolved grief, social isolation, and difficult life transitions (e.g., divorce, retirement)</w:t>
            </w:r>
          </w:p>
        </w:tc>
      </w:tr>
    </w:tbl>
    <w:p w14:paraId="5BA97BEB" w14:textId="1310360B" w:rsidR="00A258A3" w:rsidRDefault="00A258A3" w:rsidP="00A258A3">
      <w:pPr>
        <w:spacing w:after="0"/>
        <w:rPr>
          <w:rFonts w:ascii="Calibri" w:hAnsi="Calibri" w:cs="Calibri"/>
        </w:rPr>
      </w:pPr>
      <w:r>
        <w:rPr>
          <w:rFonts w:ascii="Calibri" w:hAnsi="Calibri" w:cs="Calibri"/>
          <w:vertAlign w:val="superscript"/>
        </w:rPr>
        <w:t xml:space="preserve">a </w:t>
      </w:r>
      <w:r>
        <w:rPr>
          <w:rFonts w:ascii="Calibri" w:hAnsi="Calibri" w:cs="Calibri"/>
        </w:rPr>
        <w:t xml:space="preserve">Based on Simon et al., </w:t>
      </w:r>
      <w:r w:rsidRPr="00A258A3">
        <w:rPr>
          <w:rFonts w:ascii="Calibri" w:hAnsi="Calibri" w:cs="Calibri"/>
        </w:rPr>
        <w:t>Management of Depression in Adults</w:t>
      </w:r>
      <w:r>
        <w:rPr>
          <w:rFonts w:ascii="Calibri" w:hAnsi="Calibri" w:cs="Calibri"/>
        </w:rPr>
        <w:t xml:space="preserve"> - </w:t>
      </w:r>
      <w:r w:rsidRPr="00A258A3">
        <w:rPr>
          <w:rFonts w:ascii="Calibri" w:hAnsi="Calibri" w:cs="Calibri"/>
        </w:rPr>
        <w:t>A Review</w:t>
      </w:r>
      <w:r>
        <w:rPr>
          <w:rFonts w:ascii="Calibri" w:hAnsi="Calibri" w:cs="Calibri"/>
        </w:rPr>
        <w:t xml:space="preserve"> (2024).</w:t>
      </w:r>
      <w:r w:rsidR="0088224B">
        <w:rPr>
          <w:rFonts w:ascii="Calibri" w:hAnsi="Calibri" w:cs="Calibri"/>
        </w:rPr>
        <w:fldChar w:fldCharType="begin"/>
      </w:r>
      <w:r w:rsidR="00E41E72">
        <w:rPr>
          <w:rFonts w:ascii="Calibri" w:hAnsi="Calibri" w:cs="Calibri"/>
        </w:rPr>
        <w:instrText xml:space="preserve"> ADDIN ZOTERO_ITEM CSL_CITATION {"citationID":"DNDhXrMI","properties":{"unsorted":false,"formattedCitation":"\\super 20\\nosupersub{}","plainCitation":"20","noteIndex":0},"citationItems":[{"id":"AkkzHEa7/DDCZ97C4","uris":["http://zotero.org/users/10448718/items/HDBWJY4S"],"itemData":{"id":"GV81qWNn/309VFXhN","type":"article-journal","abstract":"Approximately 9% of US adults experience major depression each year, with a lifetime prevalence of approximately 17% for men and 30% for women.Major depression is defined by depressed mood, loss of interest in activities, and associated psychological and somatic symptoms lasting at least 2 weeks. Evaluation should include structured assessment of severity as well as risk of self-harm, suspected bipolar disorder, psychotic symptoms, substance use, and co-occurring anxiety disorder. First-line treatments include specific psychotherapies and antidepressant medications. A network meta-analysis of randomized clinical trials reported cognitive therapy, behavioral activation, problem-solving therapy, interpersonal therapy, brief psychodynamic therapy, and mindfulness-based psychotherapy all had at least medium-sized effects in symptom improvement over usual care without psychotherapy (standardized mean difference [SMD] ranging from 0.50 [95% CI, 0.20-0.81] to 0.73 [95% CI, 0.52-0.95]). A network meta-analysis of randomized clinical trials reported 21 antidepressant medications all had small- to medium-sized effects in symptom improvement over placebo (SMD ranging from 0.23 [95% CI, 0.19-0.28] for fluoxetine to 0.48 [95% CI, 0.41-0.55] for amitriptyline). Psychotherapy combined with antidepressant medication may be preferred, especially for more severe or chronic depression. A network meta-analysis of randomized clinical trials reported greater symptom improvement with combined treatment than with psychotherapy alone (SMD, 0.30 [95% CI, 0.14-0.45]) or medication alone (SMD, 0.33 [95% CI, 0.20-0.47]). When initial antidepressant medication is not effective, second-line medication treatment includes changing antidepressant medication, adding a second antidepressant, or augmenting with a nonantidepressant medication, which have approximately equal likelihood of success based on a network meta-analysis. Collaborative care programs, including systematic follow-up and outcome assessment, improve treatment effectiveness, with 1 meta-analysis reporting significantly greater symptom improvement compared with usual care (SMD, 0.42 [95% CI, 0.23-0.61]).Effective first-line depression treatments include specific forms of psychotherapy and more than 20 antidepressant medications. Close monitoring significantly improves the likelihood of treatment success.","container-title":"JAMA","DOI":"10.1001/jama.2024.5756","ISSN":"0098-7484","issue":"2","journalAbbreviation":"JAMA","page":"141-152","source":"Silverchair","title":"Management of Depression in Adults: A Review","title-short":"Management of Depression in Adults","volume":"332","author":[{"family":"Simon","given":"Gregory E."},{"family":"Moise","given":"Nathalie"},{"family":"Mohr","given":"David C."}],"issued":{"date-parts":[["2024",7,9]]}}}],"schema":"https://github.com/citation-style-language/schema/raw/master/csl-citation.json"} </w:instrText>
      </w:r>
      <w:r w:rsidR="0088224B">
        <w:rPr>
          <w:rFonts w:ascii="Calibri" w:hAnsi="Calibri" w:cs="Calibri"/>
        </w:rPr>
        <w:fldChar w:fldCharType="separate"/>
      </w:r>
      <w:r w:rsidR="0088224B" w:rsidRPr="0088224B">
        <w:rPr>
          <w:rFonts w:ascii="Calibri" w:hAnsi="Calibri" w:cs="Calibri"/>
          <w:vertAlign w:val="superscript"/>
        </w:rPr>
        <w:t>20</w:t>
      </w:r>
      <w:r w:rsidR="0088224B">
        <w:rPr>
          <w:rFonts w:ascii="Calibri" w:hAnsi="Calibri" w:cs="Calibri"/>
        </w:rPr>
        <w:fldChar w:fldCharType="end"/>
      </w:r>
    </w:p>
    <w:p w14:paraId="63B71D3C" w14:textId="77777777" w:rsidR="00534D9E" w:rsidRDefault="00534D9E" w:rsidP="000B2D50">
      <w:pPr>
        <w:spacing w:after="0"/>
        <w:rPr>
          <w:rFonts w:ascii="Calibri" w:hAnsi="Calibri" w:cs="Calibri"/>
        </w:rPr>
      </w:pPr>
    </w:p>
    <w:p w14:paraId="08AA3BC2" w14:textId="77777777" w:rsidR="00405894" w:rsidRDefault="00405894">
      <w:pPr>
        <w:rPr>
          <w:b/>
          <w:bCs/>
        </w:rPr>
      </w:pPr>
      <w:r>
        <w:rPr>
          <w:b/>
          <w:bCs/>
        </w:rPr>
        <w:br w:type="page"/>
      </w:r>
    </w:p>
    <w:p w14:paraId="456246CA" w14:textId="5292C5F7" w:rsidR="008E724B" w:rsidRDefault="008E724B" w:rsidP="000B2D50">
      <w:pPr>
        <w:spacing w:after="0"/>
      </w:pPr>
      <w:r w:rsidRPr="00612DF6">
        <w:rPr>
          <w:b/>
          <w:bCs/>
        </w:rPr>
        <w:lastRenderedPageBreak/>
        <w:t xml:space="preserve">Table </w:t>
      </w:r>
      <w:r w:rsidR="00946B20">
        <w:rPr>
          <w:b/>
          <w:bCs/>
        </w:rPr>
        <w:t>4</w:t>
      </w:r>
      <w:r w:rsidRPr="00032B1A">
        <w:rPr>
          <w:b/>
          <w:bCs/>
        </w:rPr>
        <w:t xml:space="preserve">. Comparison of </w:t>
      </w:r>
      <w:r w:rsidR="00E50324">
        <w:rPr>
          <w:b/>
          <w:bCs/>
        </w:rPr>
        <w:t>F</w:t>
      </w:r>
      <w:r w:rsidRPr="00032B1A">
        <w:rPr>
          <w:b/>
          <w:bCs/>
        </w:rPr>
        <w:t xml:space="preserve">irst-line </w:t>
      </w:r>
      <w:r w:rsidR="00E50324">
        <w:rPr>
          <w:b/>
          <w:bCs/>
        </w:rPr>
        <w:t>A</w:t>
      </w:r>
      <w:r w:rsidRPr="00032B1A">
        <w:rPr>
          <w:b/>
          <w:bCs/>
        </w:rPr>
        <w:t>ntidepressants</w:t>
      </w:r>
      <w:r w:rsidR="0088224B" w:rsidRPr="0088224B">
        <w:rPr>
          <w:rFonts w:ascii="Calibri" w:hAnsi="Calibri" w:cs="Calibri"/>
          <w:vertAlign w:val="superscript"/>
        </w:rPr>
        <w:t xml:space="preserve"> </w:t>
      </w:r>
      <w:r w:rsidR="0088224B">
        <w:rPr>
          <w:rFonts w:ascii="Calibri" w:hAnsi="Calibri" w:cs="Calibri"/>
          <w:vertAlign w:val="superscript"/>
        </w:rPr>
        <w:t>a</w:t>
      </w:r>
      <w:bookmarkStart w:id="18" w:name="Table_4"/>
      <w:bookmarkEnd w:id="18"/>
    </w:p>
    <w:p w14:paraId="3E1FF4A7" w14:textId="77777777" w:rsidR="00430575" w:rsidRDefault="00430575" w:rsidP="005016C8">
      <w:pPr>
        <w:spacing w:after="0"/>
      </w:pPr>
    </w:p>
    <w:p w14:paraId="4F8DAB67" w14:textId="2DC75DEB" w:rsidR="00430575" w:rsidRDefault="00474E55" w:rsidP="005016C8">
      <w:pPr>
        <w:spacing w:after="0"/>
      </w:pPr>
      <w:r w:rsidRPr="00474E55">
        <w:rPr>
          <w:noProof/>
        </w:rPr>
        <w:drawing>
          <wp:inline distT="0" distB="0" distL="0" distR="0" wp14:anchorId="546AD8B6" wp14:editId="22089DE1">
            <wp:extent cx="6614733" cy="5425910"/>
            <wp:effectExtent l="0" t="0" r="0" b="3810"/>
            <wp:docPr id="8233936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3393634" name=""/>
                    <pic:cNvPicPr/>
                  </pic:nvPicPr>
                  <pic:blipFill>
                    <a:blip r:embed="rId65"/>
                    <a:stretch>
                      <a:fillRect/>
                    </a:stretch>
                  </pic:blipFill>
                  <pic:spPr>
                    <a:xfrm>
                      <a:off x="0" y="0"/>
                      <a:ext cx="6614733" cy="5425910"/>
                    </a:xfrm>
                    <a:prstGeom prst="rect">
                      <a:avLst/>
                    </a:prstGeom>
                  </pic:spPr>
                </pic:pic>
              </a:graphicData>
            </a:graphic>
          </wp:inline>
        </w:drawing>
      </w:r>
    </w:p>
    <w:p w14:paraId="42030071" w14:textId="6F1E9CD6" w:rsidR="0088224B" w:rsidRDefault="0088224B" w:rsidP="0088224B">
      <w:pPr>
        <w:spacing w:after="0"/>
        <w:rPr>
          <w:rFonts w:ascii="Calibri" w:hAnsi="Calibri" w:cs="Calibri"/>
        </w:rPr>
      </w:pPr>
      <w:r>
        <w:rPr>
          <w:rFonts w:ascii="Calibri" w:hAnsi="Calibri" w:cs="Calibri"/>
          <w:vertAlign w:val="superscript"/>
        </w:rPr>
        <w:t xml:space="preserve">a </w:t>
      </w:r>
      <w:r>
        <w:rPr>
          <w:rFonts w:ascii="Calibri" w:hAnsi="Calibri" w:cs="Calibri"/>
        </w:rPr>
        <w:t xml:space="preserve">Adapted with permission from </w:t>
      </w:r>
      <w:r w:rsidRPr="00FE6F6A">
        <w:rPr>
          <w:rFonts w:ascii="Calibri" w:hAnsi="Calibri" w:cs="Calibri"/>
        </w:rPr>
        <w:t>CANMAT Update on Clinical Guidelines for Management of Major Depressive Disorder in Adults</w:t>
      </w:r>
      <w:r>
        <w:rPr>
          <w:rFonts w:ascii="Calibri" w:hAnsi="Calibri" w:cs="Calibri"/>
        </w:rPr>
        <w:t xml:space="preserve"> et al. (</w:t>
      </w:r>
      <w:r w:rsidRPr="00FE6F6A">
        <w:rPr>
          <w:rFonts w:ascii="Calibri" w:hAnsi="Calibri" w:cs="Calibri"/>
        </w:rPr>
        <w:t>2023</w:t>
      </w:r>
      <w:r>
        <w:rPr>
          <w:rFonts w:ascii="Calibri" w:hAnsi="Calibri" w:cs="Calibri"/>
        </w:rPr>
        <w:t>).</w:t>
      </w:r>
      <w:r>
        <w:rPr>
          <w:rFonts w:ascii="Calibri" w:hAnsi="Calibri" w:cs="Calibri"/>
        </w:rPr>
        <w:fldChar w:fldCharType="begin"/>
      </w:r>
      <w:r w:rsidR="00E41E72">
        <w:rPr>
          <w:rFonts w:ascii="Calibri" w:hAnsi="Calibri" w:cs="Calibri"/>
        </w:rPr>
        <w:instrText xml:space="preserve"> ADDIN ZOTERO_ITEM CSL_CITATION {"citationID":"yn78eB8d","properties":{"unsorted":false,"formattedCitation":"\\super 5\\nosupersub{}","plainCitation":"5","noteIndex":0},"citationItems":[{"id":"AkkzHEa7/bzroDaZQ","uris":["http://zotero.org/users/10448718/items/EW77NG5I"],"itemData":{"id":"GV81qWNn/UxTZTACO","type":"webpage","title":"Canadian Network for Mood and Anxiety Treatments (CANMAT) 2023 Update on Clinical Guidelines for Management of Major Depressive Disorder in Adults:","URL":"https://journals-sagepub-com.ezproxy.hlth.gov.bc.ca/doi/10.1177/07067437241245384","accessed":{"date-parts":[["2025",1,30]]}}}],"schema":"https://github.com/citation-style-language/schema/raw/master/csl-citation.json"} </w:instrText>
      </w:r>
      <w:r>
        <w:rPr>
          <w:rFonts w:ascii="Calibri" w:hAnsi="Calibri" w:cs="Calibri"/>
        </w:rPr>
        <w:fldChar w:fldCharType="separate"/>
      </w:r>
      <w:r w:rsidRPr="0088224B">
        <w:rPr>
          <w:rFonts w:ascii="Calibri" w:hAnsi="Calibri" w:cs="Calibri"/>
          <w:vertAlign w:val="superscript"/>
        </w:rPr>
        <w:t>5</w:t>
      </w:r>
      <w:r>
        <w:rPr>
          <w:rFonts w:ascii="Calibri" w:hAnsi="Calibri" w:cs="Calibri"/>
        </w:rPr>
        <w:fldChar w:fldCharType="end"/>
      </w:r>
    </w:p>
    <w:p w14:paraId="49123E78" w14:textId="77777777" w:rsidR="00405894" w:rsidRDefault="00405894">
      <w:pPr>
        <w:rPr>
          <w:rFonts w:ascii="Calibri" w:hAnsi="Calibri" w:cs="Calibri"/>
          <w:b/>
          <w:bCs/>
        </w:rPr>
      </w:pPr>
      <w:r>
        <w:rPr>
          <w:rFonts w:ascii="Calibri" w:hAnsi="Calibri" w:cs="Calibri"/>
          <w:b/>
          <w:bCs/>
        </w:rPr>
        <w:br w:type="page"/>
      </w:r>
    </w:p>
    <w:p w14:paraId="04AFFFB1" w14:textId="045EEF62" w:rsidR="00CE1E16" w:rsidRDefault="004160E3" w:rsidP="00CE1E16">
      <w:pPr>
        <w:rPr>
          <w:rFonts w:ascii="Calibri" w:hAnsi="Calibri" w:cs="Calibri"/>
          <w:b/>
          <w:bCs/>
        </w:rPr>
      </w:pPr>
      <w:bookmarkStart w:id="19" w:name="Figure_1"/>
      <w:r w:rsidRPr="004160E3">
        <w:rPr>
          <w:rFonts w:ascii="Calibri" w:hAnsi="Calibri" w:cs="Calibri"/>
          <w:b/>
          <w:bCs/>
        </w:rPr>
        <w:lastRenderedPageBreak/>
        <w:t xml:space="preserve">Figure 1. Approach to </w:t>
      </w:r>
      <w:r w:rsidR="0020268E">
        <w:rPr>
          <w:rFonts w:ascii="Calibri" w:hAnsi="Calibri" w:cs="Calibri"/>
          <w:b/>
          <w:bCs/>
        </w:rPr>
        <w:t>D</w:t>
      </w:r>
      <w:r w:rsidRPr="004160E3">
        <w:rPr>
          <w:rFonts w:ascii="Calibri" w:hAnsi="Calibri" w:cs="Calibri"/>
          <w:b/>
          <w:bCs/>
        </w:rPr>
        <w:t xml:space="preserve">iagnosis of MDD </w:t>
      </w:r>
    </w:p>
    <w:bookmarkEnd w:id="19"/>
    <w:p w14:paraId="11D32252" w14:textId="4DA43316" w:rsidR="001C1DC8" w:rsidRDefault="001C1DC8" w:rsidP="00CE1E16">
      <w:pPr>
        <w:rPr>
          <w:rFonts w:ascii="Calibri" w:hAnsi="Calibri" w:cs="Calibri"/>
          <w:b/>
          <w:bCs/>
        </w:rPr>
      </w:pPr>
    </w:p>
    <w:p w14:paraId="75EC849F" w14:textId="64BEEEC4" w:rsidR="00EF2047" w:rsidRDefault="009E59C8">
      <w:pPr>
        <w:rPr>
          <w:rFonts w:ascii="Calibri" w:hAnsi="Calibri" w:cs="Calibri"/>
          <w:b/>
          <w:bCs/>
        </w:rPr>
      </w:pPr>
      <w:r>
        <w:rPr>
          <w:rFonts w:ascii="Calibri" w:hAnsi="Calibri" w:cs="Calibri"/>
          <w:b/>
          <w:bCs/>
          <w:noProof/>
        </w:rPr>
        <w:drawing>
          <wp:inline distT="0" distB="0" distL="0" distR="0" wp14:anchorId="7795A68E" wp14:editId="5DF31C25">
            <wp:extent cx="6588000" cy="3073838"/>
            <wp:effectExtent l="0" t="0" r="3810" b="0"/>
            <wp:docPr id="7326823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588000" cy="3073838"/>
                    </a:xfrm>
                    <a:prstGeom prst="rect">
                      <a:avLst/>
                    </a:prstGeom>
                    <a:noFill/>
                  </pic:spPr>
                </pic:pic>
              </a:graphicData>
            </a:graphic>
          </wp:inline>
        </w:drawing>
      </w:r>
      <w:r w:rsidR="00EF2047">
        <w:rPr>
          <w:rFonts w:ascii="Calibri" w:hAnsi="Calibri" w:cs="Calibri"/>
          <w:b/>
          <w:bCs/>
        </w:rPr>
        <w:br w:type="page"/>
      </w:r>
    </w:p>
    <w:p w14:paraId="5E952219" w14:textId="5CA2B2F0" w:rsidR="00A94C28" w:rsidRDefault="004160E3" w:rsidP="004160E3">
      <w:pPr>
        <w:spacing w:after="0"/>
        <w:rPr>
          <w:rFonts w:ascii="Calibri" w:hAnsi="Calibri" w:cs="Calibri"/>
          <w:b/>
          <w:bCs/>
        </w:rPr>
      </w:pPr>
      <w:bookmarkStart w:id="20" w:name="Figure_2"/>
      <w:r w:rsidRPr="005F6E9C">
        <w:rPr>
          <w:rFonts w:ascii="Calibri" w:hAnsi="Calibri" w:cs="Calibri"/>
          <w:b/>
          <w:bCs/>
        </w:rPr>
        <w:lastRenderedPageBreak/>
        <w:t xml:space="preserve">Figure 2. Acute </w:t>
      </w:r>
      <w:r w:rsidR="0020268E">
        <w:rPr>
          <w:rFonts w:ascii="Calibri" w:hAnsi="Calibri" w:cs="Calibri"/>
          <w:b/>
          <w:bCs/>
        </w:rPr>
        <w:t>P</w:t>
      </w:r>
      <w:r w:rsidRPr="005F6E9C">
        <w:rPr>
          <w:rFonts w:ascii="Calibri" w:hAnsi="Calibri" w:cs="Calibri"/>
          <w:b/>
          <w:bCs/>
        </w:rPr>
        <w:t xml:space="preserve">hase </w:t>
      </w:r>
      <w:r w:rsidR="0020268E">
        <w:rPr>
          <w:rFonts w:ascii="Calibri" w:hAnsi="Calibri" w:cs="Calibri"/>
          <w:b/>
          <w:bCs/>
        </w:rPr>
        <w:t>T</w:t>
      </w:r>
      <w:r w:rsidRPr="005F6E9C">
        <w:rPr>
          <w:rFonts w:ascii="Calibri" w:hAnsi="Calibri" w:cs="Calibri"/>
          <w:b/>
          <w:bCs/>
        </w:rPr>
        <w:t>reatment of MDD</w:t>
      </w:r>
    </w:p>
    <w:p w14:paraId="68B79207" w14:textId="0DF6BB54" w:rsidR="00A94C28" w:rsidRDefault="009E59C8">
      <w:pPr>
        <w:rPr>
          <w:rFonts w:ascii="Calibri" w:hAnsi="Calibri" w:cs="Calibri"/>
          <w:b/>
          <w:bCs/>
        </w:rPr>
      </w:pPr>
      <w:r w:rsidRPr="009E59C8">
        <w:rPr>
          <w:rFonts w:ascii="Calibri" w:hAnsi="Calibri" w:cs="Calibri"/>
          <w:b/>
          <w:bCs/>
          <w:noProof/>
        </w:rPr>
        <w:drawing>
          <wp:inline distT="0" distB="0" distL="0" distR="0" wp14:anchorId="4D7D4DAC" wp14:editId="5B199640">
            <wp:extent cx="6226080" cy="6439458"/>
            <wp:effectExtent l="0" t="0" r="3810" b="0"/>
            <wp:docPr id="937158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715867" name=""/>
                    <pic:cNvPicPr/>
                  </pic:nvPicPr>
                  <pic:blipFill>
                    <a:blip r:embed="rId67"/>
                    <a:stretch>
                      <a:fillRect/>
                    </a:stretch>
                  </pic:blipFill>
                  <pic:spPr>
                    <a:xfrm>
                      <a:off x="0" y="0"/>
                      <a:ext cx="6226080" cy="6439458"/>
                    </a:xfrm>
                    <a:prstGeom prst="rect">
                      <a:avLst/>
                    </a:prstGeom>
                  </pic:spPr>
                </pic:pic>
              </a:graphicData>
            </a:graphic>
          </wp:inline>
        </w:drawing>
      </w:r>
      <w:r w:rsidR="00A94C28">
        <w:rPr>
          <w:rFonts w:ascii="Calibri" w:hAnsi="Calibri" w:cs="Calibri"/>
          <w:b/>
          <w:bCs/>
        </w:rPr>
        <w:br w:type="page"/>
      </w:r>
    </w:p>
    <w:p w14:paraId="476482E2" w14:textId="7899CD79" w:rsidR="00A94C28" w:rsidRDefault="004160E3" w:rsidP="004160E3">
      <w:pPr>
        <w:spacing w:after="0"/>
        <w:rPr>
          <w:rFonts w:ascii="Calibri" w:hAnsi="Calibri" w:cs="Calibri"/>
          <w:b/>
          <w:bCs/>
        </w:rPr>
      </w:pPr>
      <w:bookmarkStart w:id="21" w:name="Figure_3"/>
      <w:bookmarkEnd w:id="20"/>
      <w:r w:rsidRPr="00764979">
        <w:rPr>
          <w:rFonts w:ascii="Calibri" w:hAnsi="Calibri" w:cs="Calibri"/>
          <w:b/>
          <w:bCs/>
        </w:rPr>
        <w:lastRenderedPageBreak/>
        <w:t xml:space="preserve">Figure </w:t>
      </w:r>
      <w:r>
        <w:rPr>
          <w:rFonts w:ascii="Calibri" w:hAnsi="Calibri" w:cs="Calibri"/>
          <w:b/>
          <w:bCs/>
        </w:rPr>
        <w:t>3</w:t>
      </w:r>
      <w:bookmarkEnd w:id="21"/>
      <w:r>
        <w:rPr>
          <w:rFonts w:ascii="Calibri" w:hAnsi="Calibri" w:cs="Calibri"/>
          <w:b/>
          <w:bCs/>
        </w:rPr>
        <w:t>.</w:t>
      </w:r>
      <w:r w:rsidRPr="00764979">
        <w:rPr>
          <w:rFonts w:ascii="Calibri" w:hAnsi="Calibri" w:cs="Calibri"/>
          <w:b/>
          <w:bCs/>
        </w:rPr>
        <w:t xml:space="preserve"> </w:t>
      </w:r>
      <w:r w:rsidR="00902270" w:rsidRPr="00902270">
        <w:rPr>
          <w:rFonts w:ascii="Calibri" w:hAnsi="Calibri" w:cs="Calibri"/>
          <w:b/>
          <w:bCs/>
        </w:rPr>
        <w:t>Assessing Treatment Response and Pharmacological Strategies</w:t>
      </w:r>
    </w:p>
    <w:p w14:paraId="1005173C" w14:textId="77777777" w:rsidR="009E59C8" w:rsidRDefault="009E59C8">
      <w:pPr>
        <w:rPr>
          <w:rFonts w:ascii="Calibri" w:hAnsi="Calibri" w:cs="Calibri"/>
          <w:b/>
          <w:bCs/>
        </w:rPr>
      </w:pPr>
    </w:p>
    <w:p w14:paraId="72148A27" w14:textId="4259F47C" w:rsidR="008E04E2" w:rsidRDefault="009E59C8">
      <w:pPr>
        <w:rPr>
          <w:rFonts w:ascii="Calibri" w:hAnsi="Calibri" w:cs="Calibri"/>
          <w:b/>
          <w:bCs/>
        </w:rPr>
      </w:pPr>
      <w:r w:rsidRPr="009E59C8">
        <w:rPr>
          <w:rFonts w:ascii="Calibri" w:hAnsi="Calibri" w:cs="Calibri"/>
          <w:b/>
          <w:bCs/>
          <w:noProof/>
        </w:rPr>
        <w:drawing>
          <wp:inline distT="0" distB="0" distL="0" distR="0" wp14:anchorId="539E8EF6" wp14:editId="072C1CCF">
            <wp:extent cx="5844540" cy="7130272"/>
            <wp:effectExtent l="0" t="0" r="3810" b="0"/>
            <wp:docPr id="8351521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5152175" name=""/>
                    <pic:cNvPicPr/>
                  </pic:nvPicPr>
                  <pic:blipFill rotWithShape="1">
                    <a:blip r:embed="rId68"/>
                    <a:srcRect t="666"/>
                    <a:stretch>
                      <a:fillRect/>
                    </a:stretch>
                  </pic:blipFill>
                  <pic:spPr bwMode="auto">
                    <a:xfrm>
                      <a:off x="0" y="0"/>
                      <a:ext cx="5845047" cy="7130891"/>
                    </a:xfrm>
                    <a:prstGeom prst="rect">
                      <a:avLst/>
                    </a:prstGeom>
                    <a:ln>
                      <a:noFill/>
                    </a:ln>
                    <a:extLst>
                      <a:ext uri="{53640926-AAD7-44D8-BBD7-CCE9431645EC}">
                        <a14:shadowObscured xmlns:a14="http://schemas.microsoft.com/office/drawing/2010/main"/>
                      </a:ext>
                    </a:extLst>
                  </pic:spPr>
                </pic:pic>
              </a:graphicData>
            </a:graphic>
          </wp:inline>
        </w:drawing>
      </w:r>
    </w:p>
    <w:p w14:paraId="7F4F7FE9" w14:textId="77777777" w:rsidR="008E04E2" w:rsidRDefault="008E04E2">
      <w:pPr>
        <w:rPr>
          <w:rFonts w:ascii="Calibri" w:hAnsi="Calibri" w:cs="Calibri"/>
          <w:b/>
          <w:bCs/>
        </w:rPr>
      </w:pPr>
      <w:r>
        <w:rPr>
          <w:rFonts w:ascii="Calibri" w:hAnsi="Calibri" w:cs="Calibri"/>
          <w:b/>
          <w:bCs/>
        </w:rPr>
        <w:br w:type="page"/>
      </w:r>
    </w:p>
    <w:p w14:paraId="1F347877" w14:textId="2ED6BE4E" w:rsidR="008E04E2" w:rsidRDefault="008E04E2">
      <w:pPr>
        <w:rPr>
          <w:rFonts w:ascii="Calibri" w:hAnsi="Calibri" w:cs="Calibri"/>
          <w:b/>
          <w:bCs/>
        </w:rPr>
      </w:pPr>
      <w:bookmarkStart w:id="22" w:name="Fig_4"/>
      <w:bookmarkEnd w:id="22"/>
      <w:r w:rsidRPr="00764979">
        <w:rPr>
          <w:rFonts w:ascii="Calibri" w:hAnsi="Calibri" w:cs="Calibri"/>
          <w:b/>
          <w:bCs/>
        </w:rPr>
        <w:lastRenderedPageBreak/>
        <w:t xml:space="preserve">Figure </w:t>
      </w:r>
      <w:r>
        <w:rPr>
          <w:rFonts w:ascii="Calibri" w:hAnsi="Calibri" w:cs="Calibri"/>
          <w:b/>
          <w:bCs/>
        </w:rPr>
        <w:t>4.</w:t>
      </w:r>
      <w:r w:rsidRPr="00764979">
        <w:rPr>
          <w:rFonts w:ascii="Calibri" w:hAnsi="Calibri" w:cs="Calibri"/>
          <w:b/>
          <w:bCs/>
        </w:rPr>
        <w:t xml:space="preserve"> </w:t>
      </w:r>
      <w:r w:rsidRPr="008E04E2">
        <w:rPr>
          <w:rFonts w:ascii="Calibri" w:hAnsi="Calibri" w:cs="Calibri"/>
          <w:b/>
          <w:bCs/>
        </w:rPr>
        <w:t>PHQ-9 Scores and depression severity</w:t>
      </w:r>
    </w:p>
    <w:p w14:paraId="3F6CA281" w14:textId="32C2A592" w:rsidR="00A94C28" w:rsidRDefault="008E04E2">
      <w:pPr>
        <w:rPr>
          <w:rFonts w:ascii="Calibri" w:hAnsi="Calibri" w:cs="Calibri"/>
          <w:b/>
          <w:bCs/>
        </w:rPr>
      </w:pPr>
      <w:r w:rsidRPr="008E04E2">
        <w:rPr>
          <w:rFonts w:ascii="Calibri" w:hAnsi="Calibri" w:cs="Calibri"/>
          <w:b/>
          <w:bCs/>
          <w:noProof/>
        </w:rPr>
        <w:drawing>
          <wp:inline distT="0" distB="0" distL="0" distR="0" wp14:anchorId="7056A07D" wp14:editId="60482909">
            <wp:extent cx="2390775" cy="2081039"/>
            <wp:effectExtent l="0" t="0" r="0" b="0"/>
            <wp:docPr id="20392808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9280843" name=""/>
                    <pic:cNvPicPr/>
                  </pic:nvPicPr>
                  <pic:blipFill>
                    <a:blip r:embed="rId69"/>
                    <a:stretch>
                      <a:fillRect/>
                    </a:stretch>
                  </pic:blipFill>
                  <pic:spPr>
                    <a:xfrm>
                      <a:off x="0" y="0"/>
                      <a:ext cx="2397180" cy="2086614"/>
                    </a:xfrm>
                    <a:prstGeom prst="rect">
                      <a:avLst/>
                    </a:prstGeom>
                  </pic:spPr>
                </pic:pic>
              </a:graphicData>
            </a:graphic>
          </wp:inline>
        </w:drawing>
      </w:r>
      <w:r w:rsidR="00A94C28">
        <w:rPr>
          <w:rFonts w:ascii="Calibri" w:hAnsi="Calibri" w:cs="Calibri"/>
          <w:b/>
          <w:bCs/>
        </w:rPr>
        <w:br w:type="page"/>
      </w:r>
    </w:p>
    <w:p w14:paraId="286A7AF2" w14:textId="7A750780" w:rsidR="00837624" w:rsidRDefault="00837624" w:rsidP="00E50324">
      <w:pPr>
        <w:pStyle w:val="GuidelineTitle"/>
      </w:pPr>
      <w:bookmarkStart w:id="23" w:name="Appendix_A"/>
      <w:r w:rsidRPr="00C36285">
        <w:lastRenderedPageBreak/>
        <w:t>APPENDIX A</w:t>
      </w:r>
      <w:bookmarkEnd w:id="23"/>
      <w:r w:rsidRPr="00C36285">
        <w:t xml:space="preserve">: </w:t>
      </w:r>
      <w:r w:rsidR="0020268E" w:rsidRPr="00C36285">
        <w:t>Common Medications That May Induce Mood Disorder Symptoms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5529"/>
      </w:tblGrid>
      <w:tr w:rsidR="009E7E57" w:rsidRPr="00F8617D" w14:paraId="6B1EB7D7" w14:textId="77777777" w:rsidTr="00F8617D">
        <w:tc>
          <w:tcPr>
            <w:tcW w:w="5103" w:type="dxa"/>
            <w:tcBorders>
              <w:top w:val="single" w:sz="4" w:space="0" w:color="auto"/>
              <w:bottom w:val="single" w:sz="4" w:space="0" w:color="auto"/>
            </w:tcBorders>
            <w:shd w:val="clear" w:color="auto" w:fill="F2F2F2" w:themeFill="background1" w:themeFillShade="F2"/>
          </w:tcPr>
          <w:p w14:paraId="62A5C5D1" w14:textId="15E28F7A" w:rsidR="009E7E57" w:rsidRPr="00F8617D" w:rsidRDefault="009E7E57" w:rsidP="008166C9">
            <w:pPr>
              <w:jc w:val="center"/>
              <w:rPr>
                <w:rFonts w:ascii="Calibri" w:hAnsi="Calibri" w:cs="Calibri"/>
                <w:b/>
                <w:bCs/>
              </w:rPr>
            </w:pPr>
            <w:r w:rsidRPr="00F8617D">
              <w:rPr>
                <w:rFonts w:ascii="Calibri" w:hAnsi="Calibri" w:cs="Calibri"/>
                <w:b/>
                <w:bCs/>
              </w:rPr>
              <w:t xml:space="preserve">Category </w:t>
            </w:r>
          </w:p>
        </w:tc>
        <w:tc>
          <w:tcPr>
            <w:tcW w:w="5529" w:type="dxa"/>
            <w:tcBorders>
              <w:top w:val="single" w:sz="4" w:space="0" w:color="auto"/>
              <w:bottom w:val="single" w:sz="4" w:space="0" w:color="auto"/>
            </w:tcBorders>
            <w:shd w:val="clear" w:color="auto" w:fill="F2F2F2" w:themeFill="background1" w:themeFillShade="F2"/>
          </w:tcPr>
          <w:p w14:paraId="0CA2D771" w14:textId="6325AEA7" w:rsidR="009E7E57" w:rsidRPr="00F8617D" w:rsidRDefault="009E7E57" w:rsidP="008166C9">
            <w:pPr>
              <w:jc w:val="center"/>
              <w:rPr>
                <w:rFonts w:ascii="Calibri" w:hAnsi="Calibri" w:cs="Calibri"/>
                <w:b/>
                <w:bCs/>
              </w:rPr>
            </w:pPr>
            <w:r w:rsidRPr="00F8617D">
              <w:rPr>
                <w:rFonts w:ascii="Calibri" w:hAnsi="Calibri" w:cs="Calibri"/>
                <w:b/>
                <w:bCs/>
              </w:rPr>
              <w:t xml:space="preserve">Mood Effects </w:t>
            </w:r>
          </w:p>
        </w:tc>
      </w:tr>
      <w:tr w:rsidR="009E7E57" w:rsidRPr="00F8617D" w14:paraId="49893F7F" w14:textId="77777777" w:rsidTr="00F8617D">
        <w:trPr>
          <w:cantSplit/>
          <w:trHeight w:val="642"/>
        </w:trPr>
        <w:tc>
          <w:tcPr>
            <w:tcW w:w="5103" w:type="dxa"/>
            <w:tcBorders>
              <w:top w:val="single" w:sz="4" w:space="0" w:color="auto"/>
              <w:bottom w:val="single" w:sz="4" w:space="0" w:color="auto"/>
            </w:tcBorders>
          </w:tcPr>
          <w:p w14:paraId="147F939E" w14:textId="0E63AFE3" w:rsidR="009E7E57" w:rsidRPr="00F8617D" w:rsidRDefault="009E7E57" w:rsidP="009E7E57">
            <w:pPr>
              <w:rPr>
                <w:rFonts w:ascii="Calibri" w:hAnsi="Calibri" w:cs="Calibri"/>
              </w:rPr>
            </w:pPr>
            <w:r w:rsidRPr="00F8617D">
              <w:rPr>
                <w:rFonts w:ascii="Calibri" w:hAnsi="Calibri" w:cs="Calibri"/>
                <w:bCs/>
              </w:rPr>
              <w:t>Corticosteroids (e.g., prednisone, dexamethasone)</w:t>
            </w:r>
          </w:p>
        </w:tc>
        <w:tc>
          <w:tcPr>
            <w:tcW w:w="5529" w:type="dxa"/>
            <w:tcBorders>
              <w:top w:val="single" w:sz="4" w:space="0" w:color="auto"/>
              <w:bottom w:val="single" w:sz="4" w:space="0" w:color="auto"/>
            </w:tcBorders>
          </w:tcPr>
          <w:p w14:paraId="5211B126" w14:textId="17BEBCAA" w:rsidR="009E7E57" w:rsidRPr="00F8617D" w:rsidRDefault="009E7E57" w:rsidP="009E7E57">
            <w:pPr>
              <w:pStyle w:val="ListParagraph"/>
              <w:numPr>
                <w:ilvl w:val="0"/>
                <w:numId w:val="23"/>
              </w:numPr>
              <w:ind w:left="65" w:hanging="141"/>
              <w:rPr>
                <w:rFonts w:ascii="Calibri" w:hAnsi="Calibri" w:cs="Calibri"/>
              </w:rPr>
            </w:pPr>
            <w:r w:rsidRPr="00F8617D">
              <w:rPr>
                <w:rFonts w:ascii="Calibri" w:hAnsi="Calibri" w:cs="Calibri"/>
                <w:bCs/>
              </w:rPr>
              <w:t>Mood swings, mania, depression</w:t>
            </w:r>
          </w:p>
        </w:tc>
      </w:tr>
      <w:tr w:rsidR="009E7E57" w:rsidRPr="00F8617D" w14:paraId="4EEB8035" w14:textId="77777777" w:rsidTr="00F8617D">
        <w:trPr>
          <w:cantSplit/>
          <w:trHeight w:val="642"/>
        </w:trPr>
        <w:tc>
          <w:tcPr>
            <w:tcW w:w="5103" w:type="dxa"/>
            <w:tcBorders>
              <w:top w:val="single" w:sz="4" w:space="0" w:color="auto"/>
              <w:bottom w:val="single" w:sz="4" w:space="0" w:color="auto"/>
            </w:tcBorders>
          </w:tcPr>
          <w:p w14:paraId="4077E558" w14:textId="3396723E" w:rsidR="009E7E57" w:rsidRPr="00F8617D" w:rsidRDefault="009E7E57" w:rsidP="009E7E57">
            <w:pPr>
              <w:rPr>
                <w:rFonts w:ascii="Calibri" w:hAnsi="Calibri" w:cs="Calibri"/>
              </w:rPr>
            </w:pPr>
            <w:r w:rsidRPr="00F8617D">
              <w:rPr>
                <w:rFonts w:ascii="Calibri" w:hAnsi="Calibri" w:cs="Calibri"/>
                <w:bCs/>
              </w:rPr>
              <w:t>Hormonal Agents (e.g., oral contraceptives, hormone therapy, anabolic steroids, tamoxifen, leuprolide)</w:t>
            </w:r>
          </w:p>
        </w:tc>
        <w:tc>
          <w:tcPr>
            <w:tcW w:w="5529" w:type="dxa"/>
            <w:tcBorders>
              <w:top w:val="single" w:sz="4" w:space="0" w:color="auto"/>
              <w:bottom w:val="single" w:sz="4" w:space="0" w:color="auto"/>
            </w:tcBorders>
          </w:tcPr>
          <w:p w14:paraId="52A63FD4" w14:textId="4D40D4FF" w:rsidR="009E7E57" w:rsidRPr="00F8617D" w:rsidRDefault="009E7E57" w:rsidP="009E7E57">
            <w:pPr>
              <w:pStyle w:val="ListParagraph"/>
              <w:numPr>
                <w:ilvl w:val="0"/>
                <w:numId w:val="23"/>
              </w:numPr>
              <w:ind w:left="65" w:hanging="141"/>
              <w:rPr>
                <w:rFonts w:ascii="Calibri" w:hAnsi="Calibri" w:cs="Calibri"/>
              </w:rPr>
            </w:pPr>
            <w:r w:rsidRPr="00F8617D">
              <w:rPr>
                <w:rFonts w:ascii="Calibri" w:hAnsi="Calibri" w:cs="Calibri"/>
                <w:bCs/>
              </w:rPr>
              <w:t>Depression, mood swings, anxiety</w:t>
            </w:r>
          </w:p>
        </w:tc>
      </w:tr>
      <w:tr w:rsidR="009E7E57" w:rsidRPr="00F8617D" w14:paraId="05D040D0" w14:textId="77777777" w:rsidTr="00F8617D">
        <w:trPr>
          <w:cantSplit/>
          <w:trHeight w:val="642"/>
        </w:trPr>
        <w:tc>
          <w:tcPr>
            <w:tcW w:w="5103" w:type="dxa"/>
            <w:tcBorders>
              <w:top w:val="single" w:sz="4" w:space="0" w:color="auto"/>
              <w:bottom w:val="single" w:sz="4" w:space="0" w:color="auto"/>
            </w:tcBorders>
          </w:tcPr>
          <w:p w14:paraId="612BF86A" w14:textId="2FE6AB5B" w:rsidR="009E7E57" w:rsidRPr="00F8617D" w:rsidRDefault="009E7E57" w:rsidP="009E7E57">
            <w:pPr>
              <w:rPr>
                <w:rFonts w:ascii="Calibri" w:hAnsi="Calibri" w:cs="Calibri"/>
              </w:rPr>
            </w:pPr>
            <w:r w:rsidRPr="00F8617D">
              <w:rPr>
                <w:rFonts w:ascii="Calibri" w:hAnsi="Calibri" w:cs="Calibri"/>
                <w:bCs/>
              </w:rPr>
              <w:t>Beta-blockers (e.g., propranolol, metoprolol)</w:t>
            </w:r>
          </w:p>
        </w:tc>
        <w:tc>
          <w:tcPr>
            <w:tcW w:w="5529" w:type="dxa"/>
            <w:tcBorders>
              <w:top w:val="single" w:sz="4" w:space="0" w:color="auto"/>
              <w:bottom w:val="single" w:sz="4" w:space="0" w:color="auto"/>
            </w:tcBorders>
          </w:tcPr>
          <w:p w14:paraId="6EE5ED5F" w14:textId="338E5537" w:rsidR="009E7E57" w:rsidRPr="00F8617D" w:rsidRDefault="009E7E57" w:rsidP="009E7E57">
            <w:pPr>
              <w:pStyle w:val="ListParagraph"/>
              <w:numPr>
                <w:ilvl w:val="0"/>
                <w:numId w:val="23"/>
              </w:numPr>
              <w:ind w:left="65" w:hanging="141"/>
              <w:rPr>
                <w:rFonts w:ascii="Calibri" w:hAnsi="Calibri" w:cs="Calibri"/>
              </w:rPr>
            </w:pPr>
            <w:r w:rsidRPr="00F8617D">
              <w:rPr>
                <w:rFonts w:ascii="Calibri" w:hAnsi="Calibri" w:cs="Calibri"/>
                <w:bCs/>
              </w:rPr>
              <w:t>Fatigue, depression, emotional blunting</w:t>
            </w:r>
          </w:p>
        </w:tc>
      </w:tr>
      <w:tr w:rsidR="009E7E57" w:rsidRPr="00F8617D" w14:paraId="6A8577E6" w14:textId="77777777" w:rsidTr="00F8617D">
        <w:trPr>
          <w:cantSplit/>
          <w:trHeight w:val="642"/>
        </w:trPr>
        <w:tc>
          <w:tcPr>
            <w:tcW w:w="5103" w:type="dxa"/>
            <w:tcBorders>
              <w:top w:val="single" w:sz="4" w:space="0" w:color="auto"/>
              <w:bottom w:val="single" w:sz="4" w:space="0" w:color="auto"/>
            </w:tcBorders>
          </w:tcPr>
          <w:p w14:paraId="2537E685" w14:textId="3F489574" w:rsidR="009E7E57" w:rsidRPr="00F8617D" w:rsidRDefault="009E7E57" w:rsidP="009E7E57">
            <w:pPr>
              <w:rPr>
                <w:rFonts w:ascii="Calibri" w:hAnsi="Calibri" w:cs="Calibri"/>
              </w:rPr>
            </w:pPr>
            <w:r w:rsidRPr="00F8617D">
              <w:rPr>
                <w:rFonts w:ascii="Calibri" w:hAnsi="Calibri" w:cs="Calibri"/>
                <w:bCs/>
              </w:rPr>
              <w:t>Calcium channel blockers (e.g., amlodipine, diltiazem)</w:t>
            </w:r>
          </w:p>
        </w:tc>
        <w:tc>
          <w:tcPr>
            <w:tcW w:w="5529" w:type="dxa"/>
            <w:tcBorders>
              <w:top w:val="single" w:sz="4" w:space="0" w:color="auto"/>
              <w:bottom w:val="single" w:sz="4" w:space="0" w:color="auto"/>
            </w:tcBorders>
          </w:tcPr>
          <w:p w14:paraId="6C935089" w14:textId="7667E09D" w:rsidR="009E7E57" w:rsidRPr="00F8617D" w:rsidRDefault="009E7E57" w:rsidP="009E7E57">
            <w:pPr>
              <w:pStyle w:val="ListParagraph"/>
              <w:numPr>
                <w:ilvl w:val="0"/>
                <w:numId w:val="23"/>
              </w:numPr>
              <w:ind w:left="65" w:hanging="141"/>
              <w:rPr>
                <w:rFonts w:ascii="Calibri" w:hAnsi="Calibri" w:cs="Calibri"/>
              </w:rPr>
            </w:pPr>
            <w:r w:rsidRPr="00F8617D">
              <w:rPr>
                <w:rFonts w:ascii="Calibri" w:hAnsi="Calibri" w:cs="Calibri"/>
                <w:bCs/>
              </w:rPr>
              <w:t>Depression, asthenia, drowsiness</w:t>
            </w:r>
          </w:p>
        </w:tc>
      </w:tr>
      <w:tr w:rsidR="009E7E57" w:rsidRPr="00F8617D" w14:paraId="168E5DCF" w14:textId="77777777" w:rsidTr="00F8617D">
        <w:trPr>
          <w:cantSplit/>
          <w:trHeight w:val="642"/>
        </w:trPr>
        <w:tc>
          <w:tcPr>
            <w:tcW w:w="5103" w:type="dxa"/>
            <w:tcBorders>
              <w:top w:val="single" w:sz="4" w:space="0" w:color="auto"/>
              <w:bottom w:val="single" w:sz="4" w:space="0" w:color="auto"/>
            </w:tcBorders>
          </w:tcPr>
          <w:p w14:paraId="226F0E92" w14:textId="5E9A6359" w:rsidR="009E7E57" w:rsidRPr="00F8617D" w:rsidRDefault="009E7E57" w:rsidP="009E7E57">
            <w:pPr>
              <w:rPr>
                <w:rFonts w:ascii="Calibri" w:hAnsi="Calibri" w:cs="Calibri"/>
              </w:rPr>
            </w:pPr>
            <w:r w:rsidRPr="00F8617D">
              <w:rPr>
                <w:rFonts w:ascii="Calibri" w:hAnsi="Calibri" w:cs="Calibri"/>
                <w:bCs/>
              </w:rPr>
              <w:t>Anticonvulsants (e.g., levetiracetam, topiramate)</w:t>
            </w:r>
          </w:p>
        </w:tc>
        <w:tc>
          <w:tcPr>
            <w:tcW w:w="5529" w:type="dxa"/>
            <w:tcBorders>
              <w:top w:val="single" w:sz="4" w:space="0" w:color="auto"/>
              <w:bottom w:val="single" w:sz="4" w:space="0" w:color="auto"/>
            </w:tcBorders>
          </w:tcPr>
          <w:p w14:paraId="198ECE55" w14:textId="0A20EBBD" w:rsidR="009E7E57" w:rsidRPr="00F8617D" w:rsidRDefault="009E7E57" w:rsidP="009E7E57">
            <w:pPr>
              <w:pStyle w:val="ListParagraph"/>
              <w:numPr>
                <w:ilvl w:val="0"/>
                <w:numId w:val="23"/>
              </w:numPr>
              <w:ind w:left="65" w:hanging="141"/>
              <w:rPr>
                <w:rFonts w:ascii="Calibri" w:hAnsi="Calibri" w:cs="Calibri"/>
              </w:rPr>
            </w:pPr>
            <w:r w:rsidRPr="00F8617D">
              <w:rPr>
                <w:rFonts w:ascii="Calibri" w:hAnsi="Calibri" w:cs="Calibri"/>
                <w:bCs/>
              </w:rPr>
              <w:t>Depression, irritability, suicidal ideation</w:t>
            </w:r>
          </w:p>
        </w:tc>
      </w:tr>
      <w:tr w:rsidR="009E7E57" w:rsidRPr="00F8617D" w14:paraId="373AC2FE" w14:textId="77777777" w:rsidTr="00F8617D">
        <w:trPr>
          <w:cantSplit/>
          <w:trHeight w:val="642"/>
        </w:trPr>
        <w:tc>
          <w:tcPr>
            <w:tcW w:w="5103" w:type="dxa"/>
            <w:tcBorders>
              <w:top w:val="single" w:sz="4" w:space="0" w:color="auto"/>
              <w:bottom w:val="single" w:sz="4" w:space="0" w:color="auto"/>
            </w:tcBorders>
          </w:tcPr>
          <w:p w14:paraId="6EB19A40" w14:textId="63E22FDC" w:rsidR="009E7E57" w:rsidRPr="00F8617D" w:rsidRDefault="009E7E57" w:rsidP="009E7E57">
            <w:pPr>
              <w:rPr>
                <w:rFonts w:ascii="Calibri" w:hAnsi="Calibri" w:cs="Calibri"/>
              </w:rPr>
            </w:pPr>
            <w:r w:rsidRPr="00F8617D">
              <w:rPr>
                <w:rFonts w:ascii="Calibri" w:hAnsi="Calibri" w:cs="Calibri"/>
                <w:bCs/>
              </w:rPr>
              <w:t>Dopaminergic agents (e.g., levodopa, pramipexole)</w:t>
            </w:r>
          </w:p>
        </w:tc>
        <w:tc>
          <w:tcPr>
            <w:tcW w:w="5529" w:type="dxa"/>
            <w:tcBorders>
              <w:top w:val="single" w:sz="4" w:space="0" w:color="auto"/>
              <w:bottom w:val="single" w:sz="4" w:space="0" w:color="auto"/>
            </w:tcBorders>
          </w:tcPr>
          <w:p w14:paraId="2E77711A" w14:textId="2C005926" w:rsidR="009E7E57" w:rsidRPr="00F8617D" w:rsidRDefault="009E7E57" w:rsidP="009E7E57">
            <w:pPr>
              <w:pStyle w:val="ListParagraph"/>
              <w:numPr>
                <w:ilvl w:val="0"/>
                <w:numId w:val="23"/>
              </w:numPr>
              <w:ind w:left="65" w:hanging="141"/>
              <w:rPr>
                <w:rFonts w:ascii="Calibri" w:hAnsi="Calibri" w:cs="Calibri"/>
              </w:rPr>
            </w:pPr>
            <w:r w:rsidRPr="00F8617D">
              <w:rPr>
                <w:rFonts w:ascii="Calibri" w:hAnsi="Calibri" w:cs="Calibri"/>
                <w:bCs/>
              </w:rPr>
              <w:t>Mania, impulsivity, depression</w:t>
            </w:r>
          </w:p>
        </w:tc>
      </w:tr>
      <w:tr w:rsidR="009E7E57" w:rsidRPr="00F8617D" w14:paraId="0D2067E3" w14:textId="77777777" w:rsidTr="00F8617D">
        <w:trPr>
          <w:cantSplit/>
          <w:trHeight w:val="642"/>
        </w:trPr>
        <w:tc>
          <w:tcPr>
            <w:tcW w:w="5103" w:type="dxa"/>
            <w:tcBorders>
              <w:top w:val="single" w:sz="4" w:space="0" w:color="auto"/>
              <w:bottom w:val="single" w:sz="4" w:space="0" w:color="auto"/>
            </w:tcBorders>
          </w:tcPr>
          <w:p w14:paraId="64576E3A" w14:textId="775305A7" w:rsidR="009E7E57" w:rsidRPr="00F8617D" w:rsidRDefault="009E7E57" w:rsidP="009E7E57">
            <w:pPr>
              <w:rPr>
                <w:rFonts w:ascii="Calibri" w:hAnsi="Calibri" w:cs="Calibri"/>
              </w:rPr>
            </w:pPr>
            <w:r w:rsidRPr="00F8617D">
              <w:rPr>
                <w:rFonts w:ascii="Calibri" w:hAnsi="Calibri" w:cs="Calibri"/>
                <w:bCs/>
              </w:rPr>
              <w:t>Interferons (e.g., interferon-alpha)</w:t>
            </w:r>
          </w:p>
        </w:tc>
        <w:tc>
          <w:tcPr>
            <w:tcW w:w="5529" w:type="dxa"/>
            <w:tcBorders>
              <w:top w:val="single" w:sz="4" w:space="0" w:color="auto"/>
              <w:bottom w:val="single" w:sz="4" w:space="0" w:color="auto"/>
            </w:tcBorders>
          </w:tcPr>
          <w:p w14:paraId="092C8CC0" w14:textId="2468D615" w:rsidR="009E7E57" w:rsidRPr="00F8617D" w:rsidRDefault="009E7E57" w:rsidP="009E7E57">
            <w:pPr>
              <w:pStyle w:val="ListParagraph"/>
              <w:numPr>
                <w:ilvl w:val="0"/>
                <w:numId w:val="23"/>
              </w:numPr>
              <w:ind w:left="65" w:hanging="141"/>
              <w:rPr>
                <w:rFonts w:ascii="Calibri" w:hAnsi="Calibri" w:cs="Calibri"/>
              </w:rPr>
            </w:pPr>
            <w:r w:rsidRPr="00F8617D">
              <w:rPr>
                <w:rFonts w:ascii="Calibri" w:hAnsi="Calibri" w:cs="Calibri"/>
                <w:bCs/>
              </w:rPr>
              <w:t>Depression, anxiety, irritability</w:t>
            </w:r>
          </w:p>
        </w:tc>
      </w:tr>
      <w:tr w:rsidR="009E7E57" w:rsidRPr="00F8617D" w14:paraId="066C383A" w14:textId="77777777" w:rsidTr="00F8617D">
        <w:trPr>
          <w:cantSplit/>
          <w:trHeight w:val="642"/>
        </w:trPr>
        <w:tc>
          <w:tcPr>
            <w:tcW w:w="5103" w:type="dxa"/>
            <w:tcBorders>
              <w:top w:val="single" w:sz="4" w:space="0" w:color="auto"/>
              <w:bottom w:val="single" w:sz="4" w:space="0" w:color="auto"/>
            </w:tcBorders>
          </w:tcPr>
          <w:p w14:paraId="2F3E238B" w14:textId="470CC5BD" w:rsidR="009E7E57" w:rsidRPr="00F8617D" w:rsidRDefault="009E7E57" w:rsidP="009E7E57">
            <w:pPr>
              <w:rPr>
                <w:rFonts w:ascii="Calibri" w:hAnsi="Calibri" w:cs="Calibri"/>
              </w:rPr>
            </w:pPr>
            <w:r w:rsidRPr="00F8617D">
              <w:rPr>
                <w:rFonts w:ascii="Calibri" w:hAnsi="Calibri" w:cs="Calibri"/>
                <w:bCs/>
              </w:rPr>
              <w:t>Antiretrovirals (e.g., efavirenz)</w:t>
            </w:r>
          </w:p>
        </w:tc>
        <w:tc>
          <w:tcPr>
            <w:tcW w:w="5529" w:type="dxa"/>
            <w:tcBorders>
              <w:top w:val="single" w:sz="4" w:space="0" w:color="auto"/>
              <w:bottom w:val="single" w:sz="4" w:space="0" w:color="auto"/>
            </w:tcBorders>
          </w:tcPr>
          <w:p w14:paraId="7DE6482F" w14:textId="64E99DD9" w:rsidR="009E7E57" w:rsidRPr="00F8617D" w:rsidRDefault="009E7E57" w:rsidP="009E7E57">
            <w:pPr>
              <w:pStyle w:val="ListParagraph"/>
              <w:numPr>
                <w:ilvl w:val="0"/>
                <w:numId w:val="23"/>
              </w:numPr>
              <w:ind w:left="65" w:hanging="141"/>
              <w:rPr>
                <w:rFonts w:ascii="Calibri" w:hAnsi="Calibri" w:cs="Calibri"/>
              </w:rPr>
            </w:pPr>
            <w:r w:rsidRPr="00F8617D">
              <w:rPr>
                <w:rFonts w:ascii="Calibri" w:hAnsi="Calibri" w:cs="Calibri"/>
                <w:bCs/>
              </w:rPr>
              <w:t>Depression, anxiety, suicidal ideation</w:t>
            </w:r>
          </w:p>
        </w:tc>
      </w:tr>
      <w:tr w:rsidR="009E7E57" w:rsidRPr="00F8617D" w14:paraId="014F2A9E" w14:textId="77777777" w:rsidTr="00F8617D">
        <w:trPr>
          <w:cantSplit/>
          <w:trHeight w:val="642"/>
        </w:trPr>
        <w:tc>
          <w:tcPr>
            <w:tcW w:w="5103" w:type="dxa"/>
            <w:tcBorders>
              <w:top w:val="single" w:sz="4" w:space="0" w:color="auto"/>
              <w:bottom w:val="single" w:sz="4" w:space="0" w:color="auto"/>
            </w:tcBorders>
          </w:tcPr>
          <w:p w14:paraId="730343C6" w14:textId="5522AA4B" w:rsidR="009E7E57" w:rsidRPr="00F8617D" w:rsidRDefault="009E7E57" w:rsidP="009E7E57">
            <w:pPr>
              <w:rPr>
                <w:rFonts w:ascii="Calibri" w:hAnsi="Calibri" w:cs="Calibri"/>
                <w:bCs/>
              </w:rPr>
            </w:pPr>
            <w:r w:rsidRPr="00F8617D">
              <w:rPr>
                <w:rFonts w:ascii="Calibri" w:hAnsi="Calibri" w:cs="Calibri"/>
                <w:bCs/>
              </w:rPr>
              <w:t>Triptans (e.g., sumatriptan, rizatriptan)</w:t>
            </w:r>
          </w:p>
        </w:tc>
        <w:tc>
          <w:tcPr>
            <w:tcW w:w="5529" w:type="dxa"/>
            <w:tcBorders>
              <w:top w:val="single" w:sz="4" w:space="0" w:color="auto"/>
              <w:bottom w:val="single" w:sz="4" w:space="0" w:color="auto"/>
            </w:tcBorders>
          </w:tcPr>
          <w:p w14:paraId="5F4BFDA9" w14:textId="71596CD7" w:rsidR="009E7E57" w:rsidRPr="00F8617D" w:rsidRDefault="009E7E57" w:rsidP="009E7E57">
            <w:pPr>
              <w:pStyle w:val="ListParagraph"/>
              <w:numPr>
                <w:ilvl w:val="0"/>
                <w:numId w:val="23"/>
              </w:numPr>
              <w:ind w:left="65" w:hanging="141"/>
              <w:rPr>
                <w:rFonts w:ascii="Calibri" w:hAnsi="Calibri" w:cs="Calibri"/>
              </w:rPr>
            </w:pPr>
            <w:r w:rsidRPr="00F8617D">
              <w:rPr>
                <w:rFonts w:ascii="Calibri" w:hAnsi="Calibri" w:cs="Calibri"/>
                <w:bCs/>
              </w:rPr>
              <w:t>Depression, sedation, asthenia</w:t>
            </w:r>
          </w:p>
        </w:tc>
      </w:tr>
      <w:tr w:rsidR="009E7E57" w:rsidRPr="00F8617D" w14:paraId="2A710D24" w14:textId="77777777" w:rsidTr="00F8617D">
        <w:trPr>
          <w:cantSplit/>
          <w:trHeight w:val="642"/>
        </w:trPr>
        <w:tc>
          <w:tcPr>
            <w:tcW w:w="5103" w:type="dxa"/>
            <w:tcBorders>
              <w:top w:val="single" w:sz="4" w:space="0" w:color="auto"/>
              <w:bottom w:val="single" w:sz="4" w:space="0" w:color="auto"/>
            </w:tcBorders>
          </w:tcPr>
          <w:p w14:paraId="15F43A44" w14:textId="4E11F6DE" w:rsidR="009E7E57" w:rsidRPr="00F8617D" w:rsidRDefault="009E7E57" w:rsidP="009E7E57">
            <w:pPr>
              <w:rPr>
                <w:rFonts w:ascii="Calibri" w:hAnsi="Calibri" w:cs="Calibri"/>
                <w:bCs/>
              </w:rPr>
            </w:pPr>
            <w:r w:rsidRPr="00F8617D">
              <w:rPr>
                <w:rFonts w:ascii="Calibri" w:hAnsi="Calibri" w:cs="Calibri"/>
                <w:bCs/>
              </w:rPr>
              <w:t>Stimulants (e.g., amphetamines, methylphenidate)</w:t>
            </w:r>
          </w:p>
        </w:tc>
        <w:tc>
          <w:tcPr>
            <w:tcW w:w="5529" w:type="dxa"/>
            <w:tcBorders>
              <w:top w:val="single" w:sz="4" w:space="0" w:color="auto"/>
              <w:bottom w:val="single" w:sz="4" w:space="0" w:color="auto"/>
            </w:tcBorders>
          </w:tcPr>
          <w:p w14:paraId="556BFA60" w14:textId="0EB15A3C" w:rsidR="009E7E57" w:rsidRPr="00F8617D" w:rsidRDefault="009E7E57" w:rsidP="009E7E57">
            <w:pPr>
              <w:pStyle w:val="ListParagraph"/>
              <w:numPr>
                <w:ilvl w:val="0"/>
                <w:numId w:val="23"/>
              </w:numPr>
              <w:ind w:left="65" w:hanging="141"/>
              <w:rPr>
                <w:rFonts w:ascii="Calibri" w:hAnsi="Calibri" w:cs="Calibri"/>
              </w:rPr>
            </w:pPr>
            <w:r w:rsidRPr="00F8617D">
              <w:rPr>
                <w:rFonts w:ascii="Calibri" w:hAnsi="Calibri" w:cs="Calibri"/>
                <w:bCs/>
              </w:rPr>
              <w:t>Anxiety, irritability, mood crashes</w:t>
            </w:r>
          </w:p>
        </w:tc>
      </w:tr>
      <w:tr w:rsidR="009E7E57" w:rsidRPr="00F8617D" w14:paraId="0D37249E" w14:textId="77777777" w:rsidTr="00F8617D">
        <w:trPr>
          <w:cantSplit/>
          <w:trHeight w:val="642"/>
        </w:trPr>
        <w:tc>
          <w:tcPr>
            <w:tcW w:w="5103" w:type="dxa"/>
            <w:tcBorders>
              <w:top w:val="single" w:sz="4" w:space="0" w:color="auto"/>
              <w:bottom w:val="single" w:sz="4" w:space="0" w:color="auto"/>
            </w:tcBorders>
          </w:tcPr>
          <w:p w14:paraId="12BB485B" w14:textId="17847FD1" w:rsidR="009E7E57" w:rsidRPr="00F8617D" w:rsidRDefault="009E7E57" w:rsidP="009E7E57">
            <w:pPr>
              <w:rPr>
                <w:rFonts w:ascii="Calibri" w:hAnsi="Calibri" w:cs="Calibri"/>
                <w:bCs/>
              </w:rPr>
            </w:pPr>
            <w:r w:rsidRPr="00F8617D">
              <w:rPr>
                <w:rFonts w:ascii="Calibri" w:hAnsi="Calibri" w:cs="Calibri"/>
                <w:bCs/>
              </w:rPr>
              <w:t xml:space="preserve">Isotretinoin (e.g., Accutane®, </w:t>
            </w:r>
            <w:proofErr w:type="spellStart"/>
            <w:r w:rsidRPr="00F8617D">
              <w:rPr>
                <w:rFonts w:ascii="Calibri" w:hAnsi="Calibri" w:cs="Calibri"/>
                <w:bCs/>
              </w:rPr>
              <w:t>Epuris</w:t>
            </w:r>
            <w:proofErr w:type="spellEnd"/>
            <w:r w:rsidRPr="00F8617D">
              <w:rPr>
                <w:rFonts w:ascii="Calibri" w:hAnsi="Calibri" w:cs="Calibri"/>
                <w:bCs/>
              </w:rPr>
              <w:t>®)</w:t>
            </w:r>
          </w:p>
        </w:tc>
        <w:tc>
          <w:tcPr>
            <w:tcW w:w="5529" w:type="dxa"/>
            <w:tcBorders>
              <w:top w:val="single" w:sz="4" w:space="0" w:color="auto"/>
              <w:bottom w:val="single" w:sz="4" w:space="0" w:color="auto"/>
            </w:tcBorders>
          </w:tcPr>
          <w:p w14:paraId="35D37B8A" w14:textId="44DF7974" w:rsidR="009E7E57" w:rsidRPr="00F8617D" w:rsidRDefault="009E7E57" w:rsidP="009E7E57">
            <w:pPr>
              <w:pStyle w:val="ListParagraph"/>
              <w:numPr>
                <w:ilvl w:val="0"/>
                <w:numId w:val="23"/>
              </w:numPr>
              <w:ind w:left="65" w:hanging="141"/>
              <w:rPr>
                <w:rFonts w:ascii="Calibri" w:hAnsi="Calibri" w:cs="Calibri"/>
              </w:rPr>
            </w:pPr>
            <w:r w:rsidRPr="00F8617D">
              <w:rPr>
                <w:rFonts w:ascii="Calibri" w:hAnsi="Calibri" w:cs="Calibri"/>
                <w:bCs/>
              </w:rPr>
              <w:t>Depression, suicidal ideation</w:t>
            </w:r>
          </w:p>
        </w:tc>
      </w:tr>
      <w:tr w:rsidR="009E7E57" w:rsidRPr="00F8617D" w14:paraId="0362D0CD" w14:textId="77777777" w:rsidTr="00F8617D">
        <w:trPr>
          <w:cantSplit/>
          <w:trHeight w:val="642"/>
        </w:trPr>
        <w:tc>
          <w:tcPr>
            <w:tcW w:w="5103" w:type="dxa"/>
            <w:tcBorders>
              <w:top w:val="single" w:sz="4" w:space="0" w:color="auto"/>
              <w:bottom w:val="single" w:sz="4" w:space="0" w:color="auto"/>
            </w:tcBorders>
          </w:tcPr>
          <w:p w14:paraId="7D384193" w14:textId="00F0E89F" w:rsidR="009E7E57" w:rsidRPr="00F8617D" w:rsidRDefault="009E7E57" w:rsidP="009E7E57">
            <w:pPr>
              <w:rPr>
                <w:rFonts w:ascii="Calibri" w:hAnsi="Calibri" w:cs="Calibri"/>
                <w:bCs/>
              </w:rPr>
            </w:pPr>
            <w:r w:rsidRPr="00F8617D">
              <w:rPr>
                <w:rFonts w:ascii="Calibri" w:hAnsi="Calibri" w:cs="Calibri"/>
                <w:bCs/>
              </w:rPr>
              <w:t>Alcohol and other drugs (e.g., cannabis, cocaine, MDMA)</w:t>
            </w:r>
          </w:p>
        </w:tc>
        <w:tc>
          <w:tcPr>
            <w:tcW w:w="5529" w:type="dxa"/>
            <w:tcBorders>
              <w:top w:val="single" w:sz="4" w:space="0" w:color="auto"/>
              <w:bottom w:val="single" w:sz="4" w:space="0" w:color="auto"/>
            </w:tcBorders>
          </w:tcPr>
          <w:p w14:paraId="7238AD72" w14:textId="4C431FD2" w:rsidR="009E7E57" w:rsidRPr="00F8617D" w:rsidRDefault="009E7E57" w:rsidP="009E7E57">
            <w:pPr>
              <w:pStyle w:val="ListParagraph"/>
              <w:numPr>
                <w:ilvl w:val="0"/>
                <w:numId w:val="23"/>
              </w:numPr>
              <w:ind w:left="65" w:hanging="141"/>
              <w:rPr>
                <w:rFonts w:ascii="Calibri" w:hAnsi="Calibri" w:cs="Calibri"/>
              </w:rPr>
            </w:pPr>
            <w:r w:rsidRPr="00F8617D">
              <w:rPr>
                <w:rFonts w:ascii="Calibri" w:hAnsi="Calibri" w:cs="Calibri"/>
                <w:bCs/>
              </w:rPr>
              <w:t>Depression, anxiety, mood instability during withdrawal or chronic use</w:t>
            </w:r>
          </w:p>
        </w:tc>
      </w:tr>
      <w:tr w:rsidR="009E7E57" w:rsidRPr="00F8617D" w14:paraId="11A8C7CE" w14:textId="77777777" w:rsidTr="00F8617D">
        <w:trPr>
          <w:cantSplit/>
          <w:trHeight w:val="642"/>
        </w:trPr>
        <w:tc>
          <w:tcPr>
            <w:tcW w:w="5103" w:type="dxa"/>
            <w:tcBorders>
              <w:top w:val="single" w:sz="4" w:space="0" w:color="auto"/>
              <w:bottom w:val="single" w:sz="4" w:space="0" w:color="auto"/>
            </w:tcBorders>
          </w:tcPr>
          <w:p w14:paraId="015E8A13" w14:textId="25522CB7" w:rsidR="009E7E57" w:rsidRPr="00F8617D" w:rsidRDefault="009E7E57" w:rsidP="009E7E57">
            <w:pPr>
              <w:rPr>
                <w:rFonts w:ascii="Calibri" w:hAnsi="Calibri" w:cs="Calibri"/>
                <w:bCs/>
              </w:rPr>
            </w:pPr>
            <w:r w:rsidRPr="00F8617D">
              <w:rPr>
                <w:rFonts w:ascii="Calibri" w:hAnsi="Calibri" w:cs="Calibri"/>
                <w:bCs/>
              </w:rPr>
              <w:t>Benzodiazepines and barbiturates (e.g., diazepam, lorazepam, phenobarbital)</w:t>
            </w:r>
          </w:p>
        </w:tc>
        <w:tc>
          <w:tcPr>
            <w:tcW w:w="5529" w:type="dxa"/>
            <w:tcBorders>
              <w:top w:val="single" w:sz="4" w:space="0" w:color="auto"/>
              <w:bottom w:val="single" w:sz="4" w:space="0" w:color="auto"/>
            </w:tcBorders>
          </w:tcPr>
          <w:p w14:paraId="22E3A11E" w14:textId="1305E8E4" w:rsidR="009E7E57" w:rsidRPr="00F8617D" w:rsidRDefault="009E7E57" w:rsidP="009E7E57">
            <w:pPr>
              <w:pStyle w:val="ListParagraph"/>
              <w:numPr>
                <w:ilvl w:val="0"/>
                <w:numId w:val="23"/>
              </w:numPr>
              <w:ind w:left="65" w:hanging="141"/>
              <w:rPr>
                <w:rFonts w:ascii="Calibri" w:hAnsi="Calibri" w:cs="Calibri"/>
                <w:bCs/>
              </w:rPr>
            </w:pPr>
            <w:r w:rsidRPr="00F8617D">
              <w:rPr>
                <w:rFonts w:ascii="Calibri" w:hAnsi="Calibri" w:cs="Calibri"/>
                <w:bCs/>
              </w:rPr>
              <w:t>Emotional blunting, fatigue, depression, mood instability during withdrawal</w:t>
            </w:r>
          </w:p>
        </w:tc>
      </w:tr>
    </w:tbl>
    <w:p w14:paraId="7949B9AD" w14:textId="77777777" w:rsidR="00837624" w:rsidRDefault="00837624" w:rsidP="00837624">
      <w:pPr>
        <w:spacing w:after="0"/>
        <w:rPr>
          <w:rFonts w:ascii="Calibri" w:hAnsi="Calibri" w:cs="Calibri"/>
        </w:rPr>
      </w:pPr>
    </w:p>
    <w:p w14:paraId="1C651444" w14:textId="3D2C6952" w:rsidR="00837624" w:rsidRDefault="00837624" w:rsidP="00837624">
      <w:pPr>
        <w:spacing w:after="0"/>
        <w:rPr>
          <w:rFonts w:ascii="Calibri" w:hAnsi="Calibri" w:cs="Calibri"/>
          <w:sz w:val="20"/>
          <w:szCs w:val="20"/>
        </w:rPr>
      </w:pPr>
      <w:r w:rsidRPr="00CE1E16">
        <w:rPr>
          <w:rFonts w:ascii="Calibri" w:hAnsi="Calibri" w:cs="Calibri"/>
          <w:b/>
          <w:bCs/>
          <w:sz w:val="20"/>
          <w:szCs w:val="20"/>
        </w:rPr>
        <w:t>Abbreviations</w:t>
      </w:r>
      <w:r w:rsidRPr="00CE1E16">
        <w:rPr>
          <w:rFonts w:ascii="Calibri" w:hAnsi="Calibri" w:cs="Calibri"/>
          <w:sz w:val="20"/>
          <w:szCs w:val="20"/>
        </w:rPr>
        <w:t xml:space="preserve">: </w:t>
      </w:r>
      <w:r w:rsidRPr="00CE1E16">
        <w:rPr>
          <w:rFonts w:ascii="Calibri" w:hAnsi="Calibri" w:cs="Calibri"/>
          <w:b/>
          <w:bCs/>
          <w:sz w:val="20"/>
          <w:szCs w:val="20"/>
        </w:rPr>
        <w:t>MDMA</w:t>
      </w:r>
      <w:r w:rsidRPr="00CE1E16">
        <w:rPr>
          <w:rFonts w:ascii="Calibri" w:hAnsi="Calibri" w:cs="Calibri"/>
          <w:sz w:val="20"/>
          <w:szCs w:val="20"/>
        </w:rPr>
        <w:t xml:space="preserve"> </w:t>
      </w:r>
      <w:r w:rsidR="00F8617D" w:rsidRPr="00F8617D">
        <w:rPr>
          <w:rFonts w:ascii="Calibri" w:hAnsi="Calibri" w:cs="Calibri"/>
          <w:sz w:val="20"/>
          <w:szCs w:val="20"/>
        </w:rPr>
        <w:t xml:space="preserve">3,4-methylenedioxymethamphetamine </w:t>
      </w:r>
      <w:r w:rsidR="00F8617D">
        <w:rPr>
          <w:rFonts w:ascii="Calibri" w:hAnsi="Calibri" w:cs="Calibri"/>
          <w:sz w:val="20"/>
          <w:szCs w:val="20"/>
        </w:rPr>
        <w:t>(</w:t>
      </w:r>
      <w:r w:rsidRPr="00CE1E16">
        <w:rPr>
          <w:rFonts w:ascii="Calibri" w:hAnsi="Calibri" w:cs="Calibri"/>
          <w:sz w:val="20"/>
          <w:szCs w:val="20"/>
        </w:rPr>
        <w:t>commonly known as ecstasy</w:t>
      </w:r>
      <w:r w:rsidR="00F8617D">
        <w:rPr>
          <w:rFonts w:ascii="Calibri" w:hAnsi="Calibri" w:cs="Calibri"/>
          <w:sz w:val="20"/>
          <w:szCs w:val="20"/>
        </w:rPr>
        <w:t>)</w:t>
      </w:r>
    </w:p>
    <w:p w14:paraId="6CC73643" w14:textId="77777777" w:rsidR="00837624" w:rsidRPr="00EF4F96" w:rsidRDefault="00837624" w:rsidP="00837624">
      <w:r w:rsidRPr="00CE1E16">
        <w:rPr>
          <w:b/>
          <w:bCs/>
        </w:rPr>
        <w:t>References</w:t>
      </w:r>
      <w:r w:rsidRPr="00CE1E16">
        <w:t>:</w:t>
      </w:r>
    </w:p>
    <w:p w14:paraId="3179A612" w14:textId="77777777" w:rsidR="00837624" w:rsidRPr="00CE1E16" w:rsidRDefault="00837624" w:rsidP="00F8617D">
      <w:pPr>
        <w:numPr>
          <w:ilvl w:val="0"/>
          <w:numId w:val="40"/>
        </w:numPr>
        <w:spacing w:after="0"/>
        <w:rPr>
          <w:rFonts w:ascii="Calibri" w:hAnsi="Calibri" w:cs="Calibri"/>
          <w:sz w:val="20"/>
          <w:szCs w:val="20"/>
          <w:lang w:val="en-US"/>
        </w:rPr>
      </w:pPr>
      <w:r w:rsidRPr="00CE1E16">
        <w:rPr>
          <w:rFonts w:ascii="Calibri" w:hAnsi="Calibri" w:cs="Calibri"/>
          <w:sz w:val="20"/>
          <w:szCs w:val="20"/>
          <w:lang w:val="en-US"/>
        </w:rPr>
        <w:t>American Psychiatric Association. (2013). </w:t>
      </w:r>
      <w:r w:rsidRPr="00CE1E16">
        <w:rPr>
          <w:rFonts w:ascii="Calibri" w:hAnsi="Calibri" w:cs="Calibri"/>
          <w:i/>
          <w:iCs/>
          <w:sz w:val="20"/>
          <w:szCs w:val="20"/>
          <w:lang w:val="en-US"/>
        </w:rPr>
        <w:t>Diagnostic and statistical manual of mental disorders</w:t>
      </w:r>
      <w:r w:rsidRPr="00CE1E16">
        <w:rPr>
          <w:rFonts w:ascii="Calibri" w:hAnsi="Calibri" w:cs="Calibri"/>
          <w:sz w:val="20"/>
          <w:szCs w:val="20"/>
          <w:lang w:val="en-US"/>
        </w:rPr>
        <w:t xml:space="preserve"> (5th ed.). </w:t>
      </w:r>
      <w:hyperlink r:id="rId70" w:history="1">
        <w:r w:rsidRPr="00CE1E16">
          <w:rPr>
            <w:rStyle w:val="Hyperlink"/>
            <w:rFonts w:ascii="Calibri" w:hAnsi="Calibri" w:cs="Calibri"/>
            <w:sz w:val="20"/>
            <w:szCs w:val="20"/>
            <w:lang w:val="en-US"/>
          </w:rPr>
          <w:t>https://doi.org/10.1176/appi.books.9780890425596</w:t>
        </w:r>
      </w:hyperlink>
      <w:r w:rsidRPr="00CE1E16">
        <w:rPr>
          <w:rFonts w:ascii="Calibri" w:hAnsi="Calibri" w:cs="Calibri"/>
          <w:sz w:val="20"/>
          <w:szCs w:val="20"/>
          <w:lang w:val="en-US"/>
        </w:rPr>
        <w:t xml:space="preserve"> [Accessed June 6, 2025].</w:t>
      </w:r>
    </w:p>
    <w:p w14:paraId="22E4D296" w14:textId="77777777" w:rsidR="00837624" w:rsidRPr="00CE1E16" w:rsidRDefault="00837624" w:rsidP="00F8617D">
      <w:pPr>
        <w:numPr>
          <w:ilvl w:val="0"/>
          <w:numId w:val="40"/>
        </w:numPr>
        <w:spacing w:after="0"/>
        <w:rPr>
          <w:rFonts w:ascii="Calibri" w:hAnsi="Calibri" w:cs="Calibri"/>
          <w:sz w:val="20"/>
          <w:szCs w:val="20"/>
        </w:rPr>
      </w:pPr>
      <w:r w:rsidRPr="00CE1E16">
        <w:rPr>
          <w:rFonts w:ascii="Calibri" w:hAnsi="Calibri" w:cs="Calibri"/>
          <w:sz w:val="20"/>
          <w:szCs w:val="20"/>
        </w:rPr>
        <w:t xml:space="preserve">Gray Jean, editor. e-Therapeutics+ [Internet]. Ottawa (ON): Canadian Pharmacists Association; [Accessed June 6, 2025]. </w:t>
      </w:r>
    </w:p>
    <w:p w14:paraId="3F6F9A5C" w14:textId="77777777" w:rsidR="00837624" w:rsidRPr="00CE1E16" w:rsidRDefault="00837624" w:rsidP="00F8617D">
      <w:pPr>
        <w:numPr>
          <w:ilvl w:val="0"/>
          <w:numId w:val="40"/>
        </w:numPr>
        <w:spacing w:after="0"/>
        <w:rPr>
          <w:rFonts w:ascii="Calibri" w:hAnsi="Calibri" w:cs="Calibri"/>
          <w:sz w:val="20"/>
          <w:szCs w:val="20"/>
        </w:rPr>
      </w:pPr>
      <w:r w:rsidRPr="00CE1E16">
        <w:rPr>
          <w:rFonts w:ascii="Calibri" w:hAnsi="Calibri" w:cs="Calibri"/>
          <w:sz w:val="20"/>
          <w:szCs w:val="20"/>
        </w:rPr>
        <w:t>Jobson MD. UpToDate [Internet]. Waltham, MA: UpToDate Inc.; [Accessed June 6, 2025].</w:t>
      </w:r>
    </w:p>
    <w:p w14:paraId="37819B68" w14:textId="77777777" w:rsidR="00837624" w:rsidRDefault="00837624" w:rsidP="00F8617D">
      <w:pPr>
        <w:numPr>
          <w:ilvl w:val="0"/>
          <w:numId w:val="40"/>
        </w:numPr>
        <w:spacing w:after="0"/>
        <w:rPr>
          <w:rFonts w:ascii="Calibri" w:hAnsi="Calibri" w:cs="Calibri"/>
          <w:sz w:val="20"/>
          <w:szCs w:val="20"/>
        </w:rPr>
      </w:pPr>
      <w:r w:rsidRPr="00CE1E16">
        <w:rPr>
          <w:rFonts w:ascii="Calibri" w:hAnsi="Calibri" w:cs="Calibri"/>
          <w:sz w:val="20"/>
          <w:szCs w:val="20"/>
        </w:rPr>
        <w:t>Health Canada Drug Product Database Product Monographs. Ottawa, ON: Health Canada; [Accessed June 6, 2025].</w:t>
      </w:r>
    </w:p>
    <w:p w14:paraId="0233B269" w14:textId="77777777" w:rsidR="00837624" w:rsidRPr="00F62C1C" w:rsidRDefault="00837624" w:rsidP="00F8617D">
      <w:pPr>
        <w:numPr>
          <w:ilvl w:val="0"/>
          <w:numId w:val="40"/>
        </w:numPr>
        <w:spacing w:after="0"/>
        <w:rPr>
          <w:rFonts w:ascii="Calibri" w:hAnsi="Calibri" w:cs="Calibri"/>
          <w:sz w:val="20"/>
          <w:szCs w:val="20"/>
        </w:rPr>
      </w:pPr>
      <w:r w:rsidRPr="00F62C1C">
        <w:rPr>
          <w:rFonts w:ascii="Calibri" w:hAnsi="Calibri" w:cs="Calibri"/>
          <w:sz w:val="20"/>
          <w:szCs w:val="20"/>
        </w:rPr>
        <w:t xml:space="preserve">Regier L, Jensen B, Crawley A, </w:t>
      </w:r>
      <w:proofErr w:type="spellStart"/>
      <w:r w:rsidRPr="00F62C1C">
        <w:rPr>
          <w:rFonts w:ascii="Calibri" w:hAnsi="Calibri" w:cs="Calibri"/>
          <w:sz w:val="20"/>
          <w:szCs w:val="20"/>
        </w:rPr>
        <w:t>Soubolsky</w:t>
      </w:r>
      <w:proofErr w:type="spellEnd"/>
      <w:r w:rsidRPr="00F62C1C">
        <w:rPr>
          <w:rFonts w:ascii="Calibri" w:hAnsi="Calibri" w:cs="Calibri"/>
          <w:sz w:val="20"/>
          <w:szCs w:val="20"/>
        </w:rPr>
        <w:t xml:space="preserve"> A. Depression: Overview of Major Depressive Disorder (MDD) &amp; Treatment Resistant Depression. May 2025. Available from </w:t>
      </w:r>
      <w:hyperlink r:id="rId71" w:history="1">
        <w:r w:rsidRPr="00F62C1C">
          <w:rPr>
            <w:rStyle w:val="Hyperlink"/>
            <w:rFonts w:ascii="Calibri" w:hAnsi="Calibri" w:cs="Calibri"/>
            <w:sz w:val="20"/>
            <w:szCs w:val="20"/>
          </w:rPr>
          <w:t>www.rxfiles.ca</w:t>
        </w:r>
      </w:hyperlink>
      <w:r w:rsidRPr="00F62C1C">
        <w:rPr>
          <w:rFonts w:ascii="Calibri" w:hAnsi="Calibri" w:cs="Calibri"/>
          <w:sz w:val="20"/>
          <w:szCs w:val="20"/>
        </w:rPr>
        <w:t>. [Accessed June 6, 2025].</w:t>
      </w:r>
    </w:p>
    <w:p w14:paraId="14502084" w14:textId="77777777" w:rsidR="00837624" w:rsidRDefault="00837624" w:rsidP="00837624">
      <w:pPr>
        <w:spacing w:after="0"/>
        <w:rPr>
          <w:rFonts w:ascii="Calibri" w:hAnsi="Calibri" w:cs="Calibri"/>
        </w:rPr>
      </w:pPr>
    </w:p>
    <w:p w14:paraId="60FC2E89" w14:textId="77777777" w:rsidR="00837624" w:rsidRDefault="00837624" w:rsidP="00837624">
      <w:pPr>
        <w:spacing w:after="0"/>
        <w:rPr>
          <w:rFonts w:ascii="Calibri" w:hAnsi="Calibri" w:cs="Calibri"/>
        </w:rPr>
      </w:pPr>
    </w:p>
    <w:p w14:paraId="459232A8" w14:textId="64836944" w:rsidR="00837624" w:rsidRDefault="00837624" w:rsidP="00837624">
      <w:pPr>
        <w:spacing w:after="0"/>
        <w:rPr>
          <w:rFonts w:ascii="Calibri" w:hAnsi="Calibri" w:cs="Calibri"/>
        </w:rPr>
      </w:pPr>
    </w:p>
    <w:p w14:paraId="7BA694E2" w14:textId="6E0AE2CF" w:rsidR="00837624" w:rsidRDefault="00837624" w:rsidP="00E50324">
      <w:pPr>
        <w:pStyle w:val="GuidelineTitle"/>
      </w:pPr>
      <w:bookmarkStart w:id="24" w:name="Appendix_B"/>
      <w:r w:rsidRPr="001468A4">
        <w:lastRenderedPageBreak/>
        <w:t>Appendix b</w:t>
      </w:r>
      <w:bookmarkEnd w:id="24"/>
      <w:r w:rsidRPr="001468A4">
        <w:t xml:space="preserve">: </w:t>
      </w:r>
      <w:r w:rsidR="0020268E" w:rsidRPr="001468A4">
        <w:t>Switching</w:t>
      </w:r>
      <w:r w:rsidR="0020268E" w:rsidRPr="00CE1E16">
        <w:t xml:space="preserve"> Antidepressants</w:t>
      </w:r>
    </w:p>
    <w:p w14:paraId="40AAAAD9" w14:textId="77777777" w:rsidR="00837624" w:rsidRDefault="00837624" w:rsidP="00837624">
      <w:pPr>
        <w:rPr>
          <w:lang w:val="en-US"/>
        </w:rPr>
      </w:pPr>
      <w:r w:rsidRPr="00CE1E16">
        <w:rPr>
          <w:lang w:val="en-US"/>
        </w:rPr>
        <w:t>Recommendations are for general guidance. Please consult a specialized reference (</w:t>
      </w:r>
      <w:hyperlink r:id="rId72" w:history="1">
        <w:r w:rsidRPr="005C7A6D">
          <w:rPr>
            <w:rStyle w:val="Hyperlink"/>
            <w:lang w:val="en-US"/>
          </w:rPr>
          <w:t>SwitchRx.ca</w:t>
        </w:r>
      </w:hyperlink>
      <w:r w:rsidRPr="00CE1E16">
        <w:rPr>
          <w:lang w:val="en-US"/>
        </w:rPr>
        <w:t xml:space="preserve">) for instructions specific to a patient scenario. </w:t>
      </w:r>
    </w:p>
    <w:p w14:paraId="6E690D56" w14:textId="2E310CB1" w:rsidR="00837624" w:rsidRDefault="00837624" w:rsidP="00837624">
      <w:pPr>
        <w:rPr>
          <w:lang w:val="en-US"/>
        </w:rPr>
      </w:pPr>
      <w:r>
        <w:rPr>
          <w:lang w:val="en-US"/>
        </w:rPr>
        <w:t>Consider faster switches if adverse effects, no response to therapy, short duration of therapy (&lt;6 w</w:t>
      </w:r>
      <w:r w:rsidR="00047DC7">
        <w:rPr>
          <w:lang w:val="en-US"/>
        </w:rPr>
        <w:t>ee</w:t>
      </w:r>
      <w:r>
        <w:rPr>
          <w:lang w:val="en-US"/>
        </w:rPr>
        <w:t>ks), or on low doses.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2410"/>
        <w:gridCol w:w="6112"/>
      </w:tblGrid>
      <w:tr w:rsidR="009E7E57" w:rsidRPr="00F8617D" w14:paraId="524BA2E9" w14:textId="77777777" w:rsidTr="00F8617D">
        <w:tc>
          <w:tcPr>
            <w:tcW w:w="2268" w:type="dxa"/>
            <w:tcBorders>
              <w:top w:val="single" w:sz="4" w:space="0" w:color="auto"/>
              <w:bottom w:val="single" w:sz="4" w:space="0" w:color="auto"/>
            </w:tcBorders>
            <w:shd w:val="clear" w:color="auto" w:fill="F2F2F2" w:themeFill="background1" w:themeFillShade="F2"/>
          </w:tcPr>
          <w:p w14:paraId="25C8D8CE" w14:textId="77777777" w:rsidR="00A56F41" w:rsidRPr="00F8617D" w:rsidRDefault="00A56F41" w:rsidP="00A56F41">
            <w:pPr>
              <w:jc w:val="center"/>
              <w:rPr>
                <w:rFonts w:cstheme="minorHAnsi"/>
                <w:b/>
                <w:bCs/>
                <w:lang w:val="en-US"/>
              </w:rPr>
            </w:pPr>
            <w:r w:rsidRPr="00F8617D">
              <w:rPr>
                <w:rFonts w:cstheme="minorHAnsi"/>
                <w:b/>
                <w:bCs/>
                <w:lang w:val="en-US"/>
              </w:rPr>
              <w:t>Switching From</w:t>
            </w:r>
          </w:p>
          <w:p w14:paraId="2E9BC641" w14:textId="1328426F" w:rsidR="009E7E57" w:rsidRPr="00F8617D" w:rsidRDefault="00A56F41" w:rsidP="00A56F41">
            <w:pPr>
              <w:jc w:val="center"/>
              <w:rPr>
                <w:rFonts w:cstheme="minorHAnsi"/>
                <w:b/>
                <w:bCs/>
              </w:rPr>
            </w:pPr>
            <w:r w:rsidRPr="00F8617D">
              <w:rPr>
                <w:rFonts w:cstheme="minorHAnsi"/>
                <w:b/>
                <w:bCs/>
                <w:lang w:val="en-US"/>
              </w:rPr>
              <w:t>Drug 1:</w:t>
            </w:r>
          </w:p>
        </w:tc>
        <w:tc>
          <w:tcPr>
            <w:tcW w:w="2410" w:type="dxa"/>
            <w:tcBorders>
              <w:top w:val="single" w:sz="4" w:space="0" w:color="auto"/>
              <w:bottom w:val="single" w:sz="4" w:space="0" w:color="auto"/>
            </w:tcBorders>
            <w:shd w:val="clear" w:color="auto" w:fill="F2F2F2" w:themeFill="background1" w:themeFillShade="F2"/>
          </w:tcPr>
          <w:p w14:paraId="03D6AC3A" w14:textId="77777777" w:rsidR="00A56F41" w:rsidRPr="00F8617D" w:rsidRDefault="00A56F41" w:rsidP="00A56F41">
            <w:pPr>
              <w:jc w:val="center"/>
              <w:rPr>
                <w:rFonts w:cstheme="minorHAnsi"/>
                <w:b/>
                <w:bCs/>
                <w:lang w:val="en-US"/>
              </w:rPr>
            </w:pPr>
            <w:r w:rsidRPr="00F8617D">
              <w:rPr>
                <w:rFonts w:cstheme="minorHAnsi"/>
                <w:b/>
                <w:bCs/>
                <w:lang w:val="en-US"/>
              </w:rPr>
              <w:t>Switching To</w:t>
            </w:r>
          </w:p>
          <w:p w14:paraId="291170EC" w14:textId="39310167" w:rsidR="009E7E57" w:rsidRPr="00F8617D" w:rsidRDefault="00A56F41" w:rsidP="00A56F41">
            <w:pPr>
              <w:jc w:val="center"/>
              <w:rPr>
                <w:rFonts w:cstheme="minorHAnsi"/>
                <w:b/>
                <w:bCs/>
              </w:rPr>
            </w:pPr>
            <w:r w:rsidRPr="00F8617D">
              <w:rPr>
                <w:rFonts w:cstheme="minorHAnsi"/>
                <w:b/>
                <w:bCs/>
                <w:lang w:val="en-US"/>
              </w:rPr>
              <w:t>Drug 2:</w:t>
            </w:r>
          </w:p>
        </w:tc>
        <w:tc>
          <w:tcPr>
            <w:tcW w:w="6112" w:type="dxa"/>
            <w:tcBorders>
              <w:top w:val="single" w:sz="4" w:space="0" w:color="auto"/>
              <w:bottom w:val="single" w:sz="4" w:space="0" w:color="auto"/>
            </w:tcBorders>
            <w:shd w:val="clear" w:color="auto" w:fill="F2F2F2" w:themeFill="background1" w:themeFillShade="F2"/>
          </w:tcPr>
          <w:p w14:paraId="1D25E840" w14:textId="6B38E2CE" w:rsidR="009E7E57" w:rsidRPr="00F8617D" w:rsidRDefault="00A56F41" w:rsidP="008166C9">
            <w:pPr>
              <w:jc w:val="center"/>
              <w:rPr>
                <w:rFonts w:cstheme="minorHAnsi"/>
                <w:b/>
                <w:bCs/>
              </w:rPr>
            </w:pPr>
            <w:r w:rsidRPr="00F8617D">
              <w:rPr>
                <w:rFonts w:cstheme="minorHAnsi"/>
                <w:b/>
                <w:bCs/>
                <w:lang w:val="en-US"/>
              </w:rPr>
              <w:t>Recommended Switch Method​</w:t>
            </w:r>
            <w:r w:rsidR="000A68D3" w:rsidRPr="000A68D3">
              <w:rPr>
                <w:vertAlign w:val="superscript"/>
              </w:rPr>
              <w:t>a</w:t>
            </w:r>
          </w:p>
        </w:tc>
      </w:tr>
      <w:tr w:rsidR="00A56F41" w:rsidRPr="00F8617D" w14:paraId="5D2BAC63" w14:textId="77777777" w:rsidTr="00F8617D">
        <w:trPr>
          <w:trHeight w:val="642"/>
        </w:trPr>
        <w:tc>
          <w:tcPr>
            <w:tcW w:w="2268" w:type="dxa"/>
            <w:tcBorders>
              <w:top w:val="single" w:sz="4" w:space="0" w:color="auto"/>
              <w:bottom w:val="single" w:sz="4" w:space="0" w:color="auto"/>
            </w:tcBorders>
          </w:tcPr>
          <w:p w14:paraId="37A9FFA4" w14:textId="02D5CE01" w:rsidR="00A56F41" w:rsidRPr="00F8617D" w:rsidRDefault="00A56F41" w:rsidP="00A56F41">
            <w:pPr>
              <w:rPr>
                <w:rFonts w:cstheme="minorHAnsi"/>
              </w:rPr>
            </w:pPr>
            <w:r w:rsidRPr="00F8617D">
              <w:rPr>
                <w:rFonts w:cstheme="minorHAnsi"/>
                <w:lang w:val="en-US"/>
              </w:rPr>
              <w:t xml:space="preserve">Most antidepressants (Not an MAOI or fluoxetine) </w:t>
            </w:r>
          </w:p>
        </w:tc>
        <w:tc>
          <w:tcPr>
            <w:tcW w:w="2410" w:type="dxa"/>
            <w:tcBorders>
              <w:top w:val="single" w:sz="4" w:space="0" w:color="auto"/>
              <w:bottom w:val="single" w:sz="4" w:space="0" w:color="auto"/>
            </w:tcBorders>
          </w:tcPr>
          <w:p w14:paraId="0FC112D1" w14:textId="5F4CA5F2" w:rsidR="00A56F41" w:rsidRPr="00F8617D" w:rsidRDefault="00A56F41" w:rsidP="00A56F41">
            <w:pPr>
              <w:pStyle w:val="ListParagraph"/>
              <w:ind w:left="65"/>
              <w:rPr>
                <w:rFonts w:cstheme="minorHAnsi"/>
              </w:rPr>
            </w:pPr>
            <w:r w:rsidRPr="00F8617D">
              <w:rPr>
                <w:rFonts w:cstheme="minorHAnsi"/>
                <w:lang w:val="en-US"/>
              </w:rPr>
              <w:t>Most antidepressants (Not an MAOI or fluoxetine)</w:t>
            </w:r>
          </w:p>
        </w:tc>
        <w:tc>
          <w:tcPr>
            <w:tcW w:w="6112" w:type="dxa"/>
            <w:tcBorders>
              <w:top w:val="single" w:sz="4" w:space="0" w:color="auto"/>
              <w:bottom w:val="single" w:sz="4" w:space="0" w:color="auto"/>
            </w:tcBorders>
          </w:tcPr>
          <w:p w14:paraId="1A872DDA" w14:textId="6331FF8B" w:rsidR="00A56F41" w:rsidRPr="00F8617D" w:rsidRDefault="00A56F41" w:rsidP="00A56F41">
            <w:pPr>
              <w:pStyle w:val="ListParagraph"/>
              <w:numPr>
                <w:ilvl w:val="0"/>
                <w:numId w:val="23"/>
              </w:numPr>
              <w:ind w:left="65" w:hanging="141"/>
              <w:rPr>
                <w:rFonts w:cstheme="minorHAnsi"/>
              </w:rPr>
            </w:pPr>
            <w:r w:rsidRPr="00F8617D">
              <w:rPr>
                <w:rFonts w:cstheme="minorHAnsi"/>
              </w:rPr>
              <w:t>A cross</w:t>
            </w:r>
            <w:r w:rsidR="003E302A" w:rsidRPr="00F8617D">
              <w:rPr>
                <w:rFonts w:cstheme="minorHAnsi"/>
              </w:rPr>
              <w:t>-</w:t>
            </w:r>
            <w:r w:rsidRPr="00F8617D">
              <w:rPr>
                <w:rFonts w:cstheme="minorHAnsi"/>
              </w:rPr>
              <w:t>taper technique over 1 to 4 weeks can be applied whereby the dose of the first agent is tapered while the dose of the new antidepressant is gradually increased.</w:t>
            </w:r>
          </w:p>
          <w:p w14:paraId="4EF6D51E" w14:textId="27DCC3F3" w:rsidR="00A56F41" w:rsidRPr="00F8617D" w:rsidRDefault="00A56F41" w:rsidP="00A56F41">
            <w:pPr>
              <w:pStyle w:val="ListParagraph"/>
              <w:numPr>
                <w:ilvl w:val="0"/>
                <w:numId w:val="23"/>
              </w:numPr>
              <w:ind w:left="65" w:hanging="141"/>
              <w:rPr>
                <w:rFonts w:cstheme="minorHAnsi"/>
                <w:lang w:val="en-US"/>
              </w:rPr>
            </w:pPr>
            <w:r w:rsidRPr="00F8617D">
              <w:rPr>
                <w:rFonts w:cstheme="minorHAnsi"/>
              </w:rPr>
              <w:t>For specific cross-tapering instructions, consult specialized resources such</w:t>
            </w:r>
            <w:r w:rsidRPr="00F8617D">
              <w:rPr>
                <w:rFonts w:cstheme="minorHAnsi"/>
                <w:lang w:val="en-US"/>
              </w:rPr>
              <w:t xml:space="preserve">  as </w:t>
            </w:r>
            <w:hyperlink r:id="rId73" w:tgtFrame="_blank" w:history="1">
              <w:r w:rsidRPr="00F8617D">
                <w:rPr>
                  <w:rStyle w:val="Hyperlink"/>
                  <w:rFonts w:cstheme="minorHAnsi"/>
                  <w:lang w:val="en-US"/>
                </w:rPr>
                <w:t>SwitchRx.ca</w:t>
              </w:r>
            </w:hyperlink>
            <w:r w:rsidRPr="00F8617D">
              <w:rPr>
                <w:rFonts w:cstheme="minorHAnsi"/>
                <w:lang w:val="en-US"/>
              </w:rPr>
              <w:t>.</w:t>
            </w:r>
          </w:p>
          <w:p w14:paraId="7CFBA667" w14:textId="6E5AC054" w:rsidR="00A56F41" w:rsidRPr="00F8617D" w:rsidRDefault="00A56F41" w:rsidP="00A56F41">
            <w:pPr>
              <w:pStyle w:val="ListParagraph"/>
              <w:numPr>
                <w:ilvl w:val="0"/>
                <w:numId w:val="23"/>
              </w:numPr>
              <w:ind w:left="65" w:hanging="141"/>
              <w:rPr>
                <w:rFonts w:cstheme="minorHAnsi"/>
              </w:rPr>
            </w:pPr>
            <w:r w:rsidRPr="00F8617D">
              <w:rPr>
                <w:rFonts w:cstheme="minorHAnsi"/>
              </w:rPr>
              <w:t>Exceptions: Clomipramine is not recommended in cross-tapers; other exceptions are listed below.</w:t>
            </w:r>
            <w:r w:rsidRPr="00F8617D">
              <w:rPr>
                <w:rFonts w:cstheme="minorHAnsi"/>
                <w:lang w:val="en-US"/>
              </w:rPr>
              <w:t xml:space="preserve"> </w:t>
            </w:r>
          </w:p>
        </w:tc>
      </w:tr>
      <w:tr w:rsidR="00A56F41" w:rsidRPr="00F8617D" w14:paraId="4F8A304A" w14:textId="77777777" w:rsidTr="00F8617D">
        <w:trPr>
          <w:trHeight w:val="642"/>
        </w:trPr>
        <w:tc>
          <w:tcPr>
            <w:tcW w:w="2268" w:type="dxa"/>
            <w:vMerge w:val="restart"/>
            <w:tcBorders>
              <w:top w:val="single" w:sz="4" w:space="0" w:color="auto"/>
            </w:tcBorders>
          </w:tcPr>
          <w:p w14:paraId="447FE7D7" w14:textId="5435C919" w:rsidR="00A56F41" w:rsidRPr="00F8617D" w:rsidRDefault="00A56F41" w:rsidP="00A56F41">
            <w:pPr>
              <w:rPr>
                <w:rFonts w:cstheme="minorHAnsi"/>
              </w:rPr>
            </w:pPr>
            <w:r w:rsidRPr="00F8617D">
              <w:rPr>
                <w:rFonts w:cstheme="minorHAnsi"/>
                <w:lang w:val="en-US"/>
              </w:rPr>
              <w:t>Fluoxetine</w:t>
            </w:r>
          </w:p>
        </w:tc>
        <w:tc>
          <w:tcPr>
            <w:tcW w:w="2410" w:type="dxa"/>
            <w:tcBorders>
              <w:top w:val="single" w:sz="4" w:space="0" w:color="auto"/>
              <w:bottom w:val="single" w:sz="4" w:space="0" w:color="auto"/>
            </w:tcBorders>
          </w:tcPr>
          <w:p w14:paraId="79EE0017" w14:textId="2E709455" w:rsidR="00A56F41" w:rsidRPr="00F8617D" w:rsidRDefault="00A56F41" w:rsidP="00A56F41">
            <w:pPr>
              <w:pStyle w:val="ListParagraph"/>
              <w:ind w:left="65"/>
              <w:rPr>
                <w:rFonts w:cstheme="minorHAnsi"/>
              </w:rPr>
            </w:pPr>
            <w:r w:rsidRPr="00F8617D">
              <w:rPr>
                <w:rFonts w:cstheme="minorHAnsi"/>
                <w:lang w:val="en-US"/>
              </w:rPr>
              <w:t>Irreversible MAOI or moclobemide</w:t>
            </w:r>
          </w:p>
        </w:tc>
        <w:tc>
          <w:tcPr>
            <w:tcW w:w="6112" w:type="dxa"/>
            <w:tcBorders>
              <w:top w:val="single" w:sz="4" w:space="0" w:color="auto"/>
              <w:bottom w:val="single" w:sz="4" w:space="0" w:color="auto"/>
            </w:tcBorders>
          </w:tcPr>
          <w:p w14:paraId="4BB71F85" w14:textId="77777777" w:rsidR="00A56F41" w:rsidRPr="00F8617D" w:rsidRDefault="00A56F41" w:rsidP="00A56F41">
            <w:pPr>
              <w:pStyle w:val="ListParagraph"/>
              <w:numPr>
                <w:ilvl w:val="0"/>
                <w:numId w:val="23"/>
              </w:numPr>
              <w:ind w:left="65" w:hanging="141"/>
              <w:rPr>
                <w:rFonts w:cstheme="minorHAnsi"/>
              </w:rPr>
            </w:pPr>
            <w:r w:rsidRPr="00F8617D">
              <w:rPr>
                <w:rFonts w:cstheme="minorHAnsi"/>
              </w:rPr>
              <w:t xml:space="preserve">Slowly taper Drug 1 over 1-4 weeks until stopped. </w:t>
            </w:r>
          </w:p>
          <w:p w14:paraId="3A865C28" w14:textId="4B41169E" w:rsidR="00A56F41" w:rsidRPr="00F8617D" w:rsidRDefault="00A56F41" w:rsidP="00A56F41">
            <w:pPr>
              <w:pStyle w:val="ListParagraph"/>
              <w:numPr>
                <w:ilvl w:val="0"/>
                <w:numId w:val="23"/>
              </w:numPr>
              <w:ind w:left="65" w:hanging="141"/>
              <w:rPr>
                <w:rFonts w:cstheme="minorHAnsi"/>
              </w:rPr>
            </w:pPr>
            <w:r w:rsidRPr="00F8617D">
              <w:rPr>
                <w:rFonts w:cstheme="minorHAnsi"/>
              </w:rPr>
              <w:t>Wait for a washout period of 5-6 weeks before starting Drug 2</w:t>
            </w:r>
          </w:p>
        </w:tc>
      </w:tr>
      <w:tr w:rsidR="00A56F41" w:rsidRPr="00F8617D" w14:paraId="5D7812CE" w14:textId="77777777" w:rsidTr="00F8617D">
        <w:trPr>
          <w:trHeight w:val="642"/>
        </w:trPr>
        <w:tc>
          <w:tcPr>
            <w:tcW w:w="2268" w:type="dxa"/>
            <w:vMerge/>
            <w:tcBorders>
              <w:bottom w:val="single" w:sz="4" w:space="0" w:color="auto"/>
            </w:tcBorders>
          </w:tcPr>
          <w:p w14:paraId="64B6E25D" w14:textId="77777777" w:rsidR="00A56F41" w:rsidRPr="00F8617D" w:rsidRDefault="00A56F41" w:rsidP="00A56F41">
            <w:pPr>
              <w:rPr>
                <w:rFonts w:cstheme="minorHAnsi"/>
              </w:rPr>
            </w:pPr>
          </w:p>
        </w:tc>
        <w:tc>
          <w:tcPr>
            <w:tcW w:w="2410" w:type="dxa"/>
            <w:tcBorders>
              <w:top w:val="single" w:sz="4" w:space="0" w:color="auto"/>
              <w:bottom w:val="single" w:sz="4" w:space="0" w:color="auto"/>
            </w:tcBorders>
          </w:tcPr>
          <w:p w14:paraId="5716FA07" w14:textId="2FF748F6" w:rsidR="00A56F41" w:rsidRPr="00F8617D" w:rsidRDefault="00A56F41" w:rsidP="00A56F41">
            <w:pPr>
              <w:pStyle w:val="ListParagraph"/>
              <w:ind w:left="65"/>
              <w:rPr>
                <w:rFonts w:cstheme="minorHAnsi"/>
              </w:rPr>
            </w:pPr>
            <w:r w:rsidRPr="00F8617D">
              <w:rPr>
                <w:rFonts w:cstheme="minorHAnsi"/>
                <w:lang w:val="en-US"/>
              </w:rPr>
              <w:t>Any other antidepressant</w:t>
            </w:r>
          </w:p>
        </w:tc>
        <w:tc>
          <w:tcPr>
            <w:tcW w:w="6112" w:type="dxa"/>
            <w:tcBorders>
              <w:top w:val="single" w:sz="4" w:space="0" w:color="auto"/>
              <w:bottom w:val="single" w:sz="4" w:space="0" w:color="auto"/>
            </w:tcBorders>
          </w:tcPr>
          <w:p w14:paraId="2782BC21" w14:textId="040CB359" w:rsidR="00A56F41" w:rsidRPr="00F8617D" w:rsidRDefault="00A56F41" w:rsidP="00A56F41">
            <w:pPr>
              <w:pStyle w:val="ListParagraph"/>
              <w:numPr>
                <w:ilvl w:val="0"/>
                <w:numId w:val="23"/>
              </w:numPr>
              <w:ind w:left="65" w:hanging="141"/>
              <w:rPr>
                <w:rFonts w:cstheme="minorHAnsi"/>
              </w:rPr>
            </w:pPr>
            <w:r w:rsidRPr="00F8617D">
              <w:rPr>
                <w:rFonts w:cstheme="minorHAnsi"/>
                <w:lang w:val="en-US"/>
              </w:rPr>
              <w:t>Use caution after fluoxetine discontinuation due to its long half-life. A washout period is often recommended, depending on the new agent.</w:t>
            </w:r>
          </w:p>
        </w:tc>
      </w:tr>
      <w:tr w:rsidR="00A56F41" w:rsidRPr="00F8617D" w14:paraId="4C786E7E" w14:textId="77777777" w:rsidTr="00F8617D">
        <w:trPr>
          <w:trHeight w:val="642"/>
        </w:trPr>
        <w:tc>
          <w:tcPr>
            <w:tcW w:w="2268" w:type="dxa"/>
            <w:tcBorders>
              <w:top w:val="single" w:sz="4" w:space="0" w:color="auto"/>
              <w:bottom w:val="single" w:sz="4" w:space="0" w:color="auto"/>
            </w:tcBorders>
          </w:tcPr>
          <w:p w14:paraId="41AE64E6" w14:textId="4B1E60E1" w:rsidR="00A56F41" w:rsidRPr="00F8617D" w:rsidRDefault="00A56F41" w:rsidP="00A56F41">
            <w:pPr>
              <w:rPr>
                <w:rFonts w:cstheme="minorHAnsi"/>
              </w:rPr>
            </w:pPr>
            <w:r w:rsidRPr="00F8617D">
              <w:rPr>
                <w:rFonts w:cstheme="minorHAnsi"/>
              </w:rPr>
              <w:t>Most antidepressants</w:t>
            </w:r>
          </w:p>
        </w:tc>
        <w:tc>
          <w:tcPr>
            <w:tcW w:w="2410" w:type="dxa"/>
            <w:tcBorders>
              <w:top w:val="single" w:sz="4" w:space="0" w:color="auto"/>
              <w:bottom w:val="single" w:sz="4" w:space="0" w:color="auto"/>
            </w:tcBorders>
          </w:tcPr>
          <w:p w14:paraId="5A61B2E1" w14:textId="6BC76377" w:rsidR="00A56F41" w:rsidRPr="00F8617D" w:rsidRDefault="00A56F41" w:rsidP="00A56F41">
            <w:pPr>
              <w:pStyle w:val="ListParagraph"/>
              <w:ind w:left="65"/>
              <w:rPr>
                <w:rFonts w:cstheme="minorHAnsi"/>
              </w:rPr>
            </w:pPr>
            <w:r w:rsidRPr="00F8617D">
              <w:rPr>
                <w:rFonts w:cstheme="minorHAnsi"/>
                <w:lang w:val="en-US"/>
              </w:rPr>
              <w:t>Irreversible MAOI or moclobemide</w:t>
            </w:r>
          </w:p>
        </w:tc>
        <w:tc>
          <w:tcPr>
            <w:tcW w:w="6112" w:type="dxa"/>
            <w:tcBorders>
              <w:top w:val="single" w:sz="4" w:space="0" w:color="auto"/>
              <w:bottom w:val="single" w:sz="4" w:space="0" w:color="auto"/>
            </w:tcBorders>
          </w:tcPr>
          <w:p w14:paraId="10B27DC9" w14:textId="77777777" w:rsidR="00A56F41" w:rsidRPr="00F8617D" w:rsidRDefault="00A56F41" w:rsidP="00A56F41">
            <w:pPr>
              <w:pStyle w:val="ListParagraph"/>
              <w:numPr>
                <w:ilvl w:val="0"/>
                <w:numId w:val="23"/>
              </w:numPr>
              <w:ind w:left="65" w:hanging="141"/>
              <w:rPr>
                <w:rFonts w:cstheme="minorHAnsi"/>
                <w:lang w:val="en-US"/>
              </w:rPr>
            </w:pPr>
            <w:r w:rsidRPr="00F8617D">
              <w:rPr>
                <w:rFonts w:cstheme="minorHAnsi"/>
                <w:lang w:val="en-US"/>
              </w:rPr>
              <w:t xml:space="preserve">Slowly taper Drug 1 over 1-4 weeks until stopped. </w:t>
            </w:r>
          </w:p>
          <w:p w14:paraId="71184E15" w14:textId="2A903FFE" w:rsidR="00A56F41" w:rsidRPr="00F8617D" w:rsidRDefault="00A56F41" w:rsidP="00A56F41">
            <w:pPr>
              <w:pStyle w:val="ListParagraph"/>
              <w:numPr>
                <w:ilvl w:val="0"/>
                <w:numId w:val="23"/>
              </w:numPr>
              <w:ind w:left="65" w:hanging="141"/>
              <w:rPr>
                <w:rFonts w:cstheme="minorHAnsi"/>
                <w:lang w:val="en-US"/>
              </w:rPr>
            </w:pPr>
            <w:r w:rsidRPr="00F8617D">
              <w:rPr>
                <w:rFonts w:cstheme="minorHAnsi"/>
                <w:lang w:val="en-US"/>
              </w:rPr>
              <w:t>Wait 5 half-lives of first antidepressant (usually 1-3 weeks) before starting Drug 2.</w:t>
            </w:r>
          </w:p>
        </w:tc>
      </w:tr>
      <w:tr w:rsidR="00A56F41" w:rsidRPr="00F8617D" w14:paraId="1FB794B9" w14:textId="77777777" w:rsidTr="00F8617D">
        <w:trPr>
          <w:trHeight w:val="642"/>
        </w:trPr>
        <w:tc>
          <w:tcPr>
            <w:tcW w:w="2268" w:type="dxa"/>
            <w:tcBorders>
              <w:top w:val="single" w:sz="4" w:space="0" w:color="auto"/>
              <w:bottom w:val="single" w:sz="4" w:space="0" w:color="auto"/>
            </w:tcBorders>
          </w:tcPr>
          <w:p w14:paraId="4D1AAB1D" w14:textId="01D331DC" w:rsidR="00A56F41" w:rsidRPr="00F8617D" w:rsidRDefault="00A56F41" w:rsidP="00A56F41">
            <w:pPr>
              <w:rPr>
                <w:rFonts w:cstheme="minorHAnsi"/>
              </w:rPr>
            </w:pPr>
            <w:r w:rsidRPr="00F8617D">
              <w:rPr>
                <w:rFonts w:cstheme="minorHAnsi"/>
                <w:lang w:val="en-US"/>
              </w:rPr>
              <w:t>Irreversible MAOI</w:t>
            </w:r>
          </w:p>
        </w:tc>
        <w:tc>
          <w:tcPr>
            <w:tcW w:w="2410" w:type="dxa"/>
            <w:tcBorders>
              <w:top w:val="single" w:sz="4" w:space="0" w:color="auto"/>
              <w:bottom w:val="single" w:sz="4" w:space="0" w:color="auto"/>
            </w:tcBorders>
          </w:tcPr>
          <w:p w14:paraId="2BB35FE5" w14:textId="77777777" w:rsidR="00A56F41" w:rsidRPr="00F8617D" w:rsidRDefault="00A56F41" w:rsidP="00A56F41">
            <w:pPr>
              <w:rPr>
                <w:rFonts w:cstheme="minorHAnsi"/>
                <w:lang w:val="en-US"/>
              </w:rPr>
            </w:pPr>
            <w:r w:rsidRPr="00F8617D">
              <w:rPr>
                <w:rFonts w:cstheme="minorHAnsi"/>
                <w:lang w:val="en-US"/>
              </w:rPr>
              <w:t>Most antidepressants</w:t>
            </w:r>
          </w:p>
          <w:p w14:paraId="13235739" w14:textId="77777777" w:rsidR="00A56F41" w:rsidRPr="00F8617D" w:rsidRDefault="00A56F41" w:rsidP="00A56F41">
            <w:pPr>
              <w:pStyle w:val="ListParagraph"/>
              <w:ind w:left="65"/>
              <w:rPr>
                <w:rFonts w:cstheme="minorHAnsi"/>
              </w:rPr>
            </w:pPr>
          </w:p>
        </w:tc>
        <w:tc>
          <w:tcPr>
            <w:tcW w:w="6112" w:type="dxa"/>
            <w:tcBorders>
              <w:top w:val="single" w:sz="4" w:space="0" w:color="auto"/>
              <w:bottom w:val="single" w:sz="4" w:space="0" w:color="auto"/>
            </w:tcBorders>
          </w:tcPr>
          <w:p w14:paraId="6E7A84AD" w14:textId="77777777" w:rsidR="00A56F41" w:rsidRPr="00F8617D" w:rsidRDefault="00A56F41" w:rsidP="00A56F41">
            <w:pPr>
              <w:pStyle w:val="ListParagraph"/>
              <w:numPr>
                <w:ilvl w:val="0"/>
                <w:numId w:val="23"/>
              </w:numPr>
              <w:ind w:left="65" w:hanging="141"/>
              <w:rPr>
                <w:rFonts w:cstheme="minorHAnsi"/>
                <w:lang w:val="en-US"/>
              </w:rPr>
            </w:pPr>
            <w:r w:rsidRPr="00F8617D">
              <w:rPr>
                <w:rFonts w:cstheme="minorHAnsi"/>
                <w:lang w:val="en-US"/>
              </w:rPr>
              <w:t xml:space="preserve">Slowly taper Drug 1 over 1-4 weeks until stopped. </w:t>
            </w:r>
          </w:p>
          <w:p w14:paraId="4DD5D775" w14:textId="6D40CB51" w:rsidR="00A56F41" w:rsidRPr="00F8617D" w:rsidRDefault="00A56F41" w:rsidP="00A56F41">
            <w:pPr>
              <w:pStyle w:val="ListParagraph"/>
              <w:numPr>
                <w:ilvl w:val="0"/>
                <w:numId w:val="23"/>
              </w:numPr>
              <w:ind w:left="65" w:hanging="141"/>
              <w:rPr>
                <w:rFonts w:cstheme="minorHAnsi"/>
                <w:lang w:val="en-US"/>
              </w:rPr>
            </w:pPr>
            <w:r w:rsidRPr="00F8617D">
              <w:rPr>
                <w:rFonts w:cstheme="minorHAnsi"/>
                <w:lang w:val="en-US"/>
              </w:rPr>
              <w:t>Wait for a washout period of 2-3 weeks before starting Drug 2</w:t>
            </w:r>
          </w:p>
        </w:tc>
      </w:tr>
      <w:tr w:rsidR="00A56F41" w:rsidRPr="00F8617D" w14:paraId="1B352FE0" w14:textId="77777777" w:rsidTr="00F8617D">
        <w:trPr>
          <w:trHeight w:val="642"/>
        </w:trPr>
        <w:tc>
          <w:tcPr>
            <w:tcW w:w="2268" w:type="dxa"/>
            <w:tcBorders>
              <w:top w:val="single" w:sz="4" w:space="0" w:color="auto"/>
              <w:bottom w:val="single" w:sz="4" w:space="0" w:color="auto"/>
            </w:tcBorders>
          </w:tcPr>
          <w:p w14:paraId="3C570665" w14:textId="3378ABFE" w:rsidR="00A56F41" w:rsidRPr="00F8617D" w:rsidRDefault="00A56F41" w:rsidP="00A56F41">
            <w:pPr>
              <w:rPr>
                <w:rFonts w:cstheme="minorHAnsi"/>
                <w:lang w:val="en-US"/>
              </w:rPr>
            </w:pPr>
            <w:r w:rsidRPr="00F8617D">
              <w:rPr>
                <w:rFonts w:cstheme="minorHAnsi"/>
                <w:lang w:val="en-US"/>
              </w:rPr>
              <w:t>Moclobemide</w:t>
            </w:r>
          </w:p>
        </w:tc>
        <w:tc>
          <w:tcPr>
            <w:tcW w:w="2410" w:type="dxa"/>
            <w:tcBorders>
              <w:top w:val="single" w:sz="4" w:space="0" w:color="auto"/>
              <w:bottom w:val="single" w:sz="4" w:space="0" w:color="auto"/>
            </w:tcBorders>
          </w:tcPr>
          <w:p w14:paraId="6CBB113C" w14:textId="77777777" w:rsidR="00A56F41" w:rsidRPr="00F8617D" w:rsidRDefault="00A56F41" w:rsidP="00A56F41">
            <w:pPr>
              <w:rPr>
                <w:rFonts w:cstheme="minorHAnsi"/>
                <w:lang w:val="en-US"/>
              </w:rPr>
            </w:pPr>
            <w:r w:rsidRPr="00F8617D">
              <w:rPr>
                <w:rFonts w:cstheme="minorHAnsi"/>
                <w:lang w:val="en-US"/>
              </w:rPr>
              <w:t>Most antidepressants</w:t>
            </w:r>
          </w:p>
          <w:p w14:paraId="719D36D1" w14:textId="77777777" w:rsidR="00A56F41" w:rsidRPr="00F8617D" w:rsidRDefault="00A56F41" w:rsidP="00A56F41">
            <w:pPr>
              <w:rPr>
                <w:rFonts w:cstheme="minorHAnsi"/>
                <w:lang w:val="en-US"/>
              </w:rPr>
            </w:pPr>
          </w:p>
        </w:tc>
        <w:tc>
          <w:tcPr>
            <w:tcW w:w="6112" w:type="dxa"/>
            <w:tcBorders>
              <w:top w:val="single" w:sz="4" w:space="0" w:color="auto"/>
              <w:bottom w:val="single" w:sz="4" w:space="0" w:color="auto"/>
            </w:tcBorders>
          </w:tcPr>
          <w:p w14:paraId="45C915A3" w14:textId="77777777" w:rsidR="00A56F41" w:rsidRPr="00F8617D" w:rsidRDefault="00A56F41" w:rsidP="00A56F41">
            <w:pPr>
              <w:pStyle w:val="ListParagraph"/>
              <w:numPr>
                <w:ilvl w:val="0"/>
                <w:numId w:val="23"/>
              </w:numPr>
              <w:ind w:left="65" w:hanging="141"/>
              <w:rPr>
                <w:rFonts w:cstheme="minorHAnsi"/>
                <w:lang w:val="en-US"/>
              </w:rPr>
            </w:pPr>
            <w:r w:rsidRPr="00F8617D">
              <w:rPr>
                <w:rFonts w:cstheme="minorHAnsi"/>
                <w:lang w:val="en-US"/>
              </w:rPr>
              <w:t xml:space="preserve">Slowly taper Drug 1 over 1-4 weeks until stopped. </w:t>
            </w:r>
          </w:p>
          <w:p w14:paraId="374CDFDF" w14:textId="4E4FE043" w:rsidR="00A56F41" w:rsidRPr="00F8617D" w:rsidRDefault="00A56F41" w:rsidP="00A56F41">
            <w:pPr>
              <w:pStyle w:val="ListParagraph"/>
              <w:numPr>
                <w:ilvl w:val="0"/>
                <w:numId w:val="23"/>
              </w:numPr>
              <w:ind w:left="65" w:hanging="141"/>
              <w:rPr>
                <w:rFonts w:cstheme="minorHAnsi"/>
                <w:lang w:val="en-US"/>
              </w:rPr>
            </w:pPr>
            <w:r w:rsidRPr="00F8617D">
              <w:rPr>
                <w:rFonts w:cstheme="minorHAnsi"/>
                <w:lang w:val="en-US"/>
              </w:rPr>
              <w:t>Wait for a washout period of 5 days before starting Drug 2</w:t>
            </w:r>
          </w:p>
        </w:tc>
      </w:tr>
    </w:tbl>
    <w:p w14:paraId="360DB909" w14:textId="77777777" w:rsidR="000A68D3" w:rsidRDefault="000A68D3" w:rsidP="000A68D3">
      <w:pPr>
        <w:rPr>
          <w:lang w:val="en-US"/>
        </w:rPr>
      </w:pPr>
      <w:r w:rsidRPr="009A6DE3">
        <w:rPr>
          <w:vertAlign w:val="superscript"/>
          <w:lang w:val="en-US"/>
        </w:rPr>
        <w:t>a</w:t>
      </w:r>
      <w:r w:rsidRPr="009A6DE3">
        <w:rPr>
          <w:lang w:val="en-US"/>
        </w:rPr>
        <w:t>https://hub-pharmacists-ca.ezproxy.hlth.gov.bc.ca/home</w:t>
      </w:r>
    </w:p>
    <w:p w14:paraId="0E0F3D28" w14:textId="77777777" w:rsidR="009E7E57" w:rsidRDefault="009E7E57" w:rsidP="00837624">
      <w:pPr>
        <w:rPr>
          <w:lang w:val="en-US"/>
        </w:rPr>
      </w:pPr>
    </w:p>
    <w:p w14:paraId="5903D8D8" w14:textId="77777777" w:rsidR="009E7E57" w:rsidRDefault="009E7E57" w:rsidP="00837624">
      <w:pPr>
        <w:rPr>
          <w:lang w:val="en-US"/>
        </w:rPr>
      </w:pPr>
    </w:p>
    <w:p w14:paraId="1701796B" w14:textId="77777777" w:rsidR="009E7E57" w:rsidRPr="00CE1E16" w:rsidRDefault="009E7E57" w:rsidP="00837624">
      <w:pPr>
        <w:rPr>
          <w:lang w:val="en-US"/>
        </w:rPr>
      </w:pPr>
    </w:p>
    <w:p w14:paraId="4205B248" w14:textId="3EF3CA79" w:rsidR="0020268E" w:rsidRPr="0020268E" w:rsidRDefault="0020268E" w:rsidP="0020268E">
      <w:pPr>
        <w:tabs>
          <w:tab w:val="left" w:pos="4718"/>
        </w:tabs>
      </w:pPr>
    </w:p>
    <w:sectPr w:rsidR="0020268E" w:rsidRPr="0020268E" w:rsidSect="00FA1184">
      <w:headerReference w:type="default" r:id="rId74"/>
      <w:footerReference w:type="default" r:id="rId75"/>
      <w:pgSz w:w="12240" w:h="15840" w:code="1"/>
      <w:pgMar w:top="720" w:right="720" w:bottom="720" w:left="720" w:header="720"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32988C" w14:textId="77777777" w:rsidR="00AE5B54" w:rsidRDefault="00AE5B54" w:rsidP="00B1380D">
      <w:pPr>
        <w:spacing w:after="0" w:line="240" w:lineRule="auto"/>
      </w:pPr>
      <w:r>
        <w:separator/>
      </w:r>
    </w:p>
  </w:endnote>
  <w:endnote w:type="continuationSeparator" w:id="0">
    <w:p w14:paraId="378721EC" w14:textId="77777777" w:rsidR="00AE5B54" w:rsidRDefault="00AE5B54" w:rsidP="00B138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C Sans">
    <w:altName w:val="BC Sans"/>
    <w:panose1 w:val="00000000000000000000"/>
    <w:charset w:val="00"/>
    <w:family w:val="auto"/>
    <w:pitch w:val="variable"/>
    <w:sig w:usb0="E00002FF" w:usb1="4000001B" w:usb2="0800202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A0E910" w14:textId="227C2D94" w:rsidR="00470127" w:rsidRDefault="00DE32AB" w:rsidP="00DE32AB">
    <w:pPr>
      <w:pStyle w:val="Footer"/>
      <w:tabs>
        <w:tab w:val="clear" w:pos="9360"/>
        <w:tab w:val="right" w:pos="10773"/>
      </w:tabs>
    </w:pPr>
    <w:r>
      <w:t xml:space="preserve">BC Guidelines: </w:t>
    </w:r>
    <w:r w:rsidR="003B176B" w:rsidRPr="003B176B">
      <w:rPr>
        <w:i/>
        <w:iCs/>
      </w:rPr>
      <w:t>Major Depressive Disorder in Adults</w:t>
    </w:r>
    <w:r w:rsidR="009E59C8">
      <w:rPr>
        <w:i/>
        <w:iCs/>
      </w:rPr>
      <w:t xml:space="preserve"> – External Review Draft</w:t>
    </w:r>
    <w:r w:rsidR="003B176B" w:rsidRPr="003B176B">
      <w:rPr>
        <w:i/>
        <w:iCs/>
      </w:rPr>
      <w:t xml:space="preserve"> </w:t>
    </w:r>
    <w:r w:rsidRPr="00DE32AB">
      <w:rPr>
        <w:i/>
        <w:iCs/>
      </w:rPr>
      <w:t>(</w:t>
    </w:r>
    <w:r w:rsidR="003B176B">
      <w:rPr>
        <w:i/>
        <w:iCs/>
      </w:rPr>
      <w:t>202</w:t>
    </w:r>
    <w:r w:rsidR="0020268E">
      <w:rPr>
        <w:i/>
        <w:iCs/>
      </w:rPr>
      <w:t>6</w:t>
    </w:r>
    <w:r w:rsidRPr="00DE32AB">
      <w:rPr>
        <w:i/>
        <w:iCs/>
      </w:rPr>
      <w:t>)</w:t>
    </w:r>
    <w:r w:rsidR="003B176B">
      <w:rPr>
        <w:i/>
        <w:iCs/>
      </w:rPr>
      <w:t xml:space="preserve"> </w:t>
    </w:r>
    <w:r>
      <w:tab/>
    </w:r>
    <w:sdt>
      <w:sdtPr>
        <w:id w:val="-911237566"/>
        <w:docPartObj>
          <w:docPartGallery w:val="Page Numbers (Bottom of Page)"/>
          <w:docPartUnique/>
        </w:docPartObj>
      </w:sdtPr>
      <w:sdtEndPr/>
      <w:sdtContent>
        <w:sdt>
          <w:sdtPr>
            <w:id w:val="-1769616900"/>
            <w:docPartObj>
              <w:docPartGallery w:val="Page Numbers (Top of Page)"/>
              <w:docPartUnique/>
            </w:docPartObj>
          </w:sdtPr>
          <w:sdtEndPr/>
          <w:sdtContent>
            <w:r>
              <w:t xml:space="preserve">            </w:t>
            </w:r>
            <w:r w:rsidR="00470127">
              <w:t xml:space="preserve">Page </w:t>
            </w:r>
            <w:r w:rsidR="00470127">
              <w:rPr>
                <w:b/>
                <w:bCs/>
                <w:sz w:val="24"/>
                <w:szCs w:val="24"/>
              </w:rPr>
              <w:fldChar w:fldCharType="begin"/>
            </w:r>
            <w:r w:rsidR="00470127">
              <w:rPr>
                <w:b/>
                <w:bCs/>
              </w:rPr>
              <w:instrText xml:space="preserve"> PAGE </w:instrText>
            </w:r>
            <w:r w:rsidR="00470127">
              <w:rPr>
                <w:b/>
                <w:bCs/>
                <w:sz w:val="24"/>
                <w:szCs w:val="24"/>
              </w:rPr>
              <w:fldChar w:fldCharType="separate"/>
            </w:r>
            <w:r w:rsidR="00470127">
              <w:rPr>
                <w:b/>
                <w:bCs/>
                <w:noProof/>
              </w:rPr>
              <w:t>2</w:t>
            </w:r>
            <w:r w:rsidR="00470127">
              <w:rPr>
                <w:b/>
                <w:bCs/>
                <w:sz w:val="24"/>
                <w:szCs w:val="24"/>
              </w:rPr>
              <w:fldChar w:fldCharType="end"/>
            </w:r>
            <w:r w:rsidR="00470127">
              <w:t xml:space="preserve"> of </w:t>
            </w:r>
            <w:r w:rsidR="00470127">
              <w:rPr>
                <w:b/>
                <w:bCs/>
                <w:sz w:val="24"/>
                <w:szCs w:val="24"/>
              </w:rPr>
              <w:fldChar w:fldCharType="begin"/>
            </w:r>
            <w:r w:rsidR="00470127">
              <w:rPr>
                <w:b/>
                <w:bCs/>
              </w:rPr>
              <w:instrText xml:space="preserve"> NUMPAGES  </w:instrText>
            </w:r>
            <w:r w:rsidR="00470127">
              <w:rPr>
                <w:b/>
                <w:bCs/>
                <w:sz w:val="24"/>
                <w:szCs w:val="24"/>
              </w:rPr>
              <w:fldChar w:fldCharType="separate"/>
            </w:r>
            <w:r w:rsidR="00470127">
              <w:rPr>
                <w:b/>
                <w:bCs/>
                <w:noProof/>
              </w:rPr>
              <w:t>2</w:t>
            </w:r>
            <w:r w:rsidR="00470127">
              <w:rPr>
                <w:b/>
                <w:bCs/>
                <w:sz w:val="24"/>
                <w:szCs w:val="24"/>
              </w:rPr>
              <w:fldChar w:fldCharType="end"/>
            </w:r>
          </w:sdtContent>
        </w:sdt>
      </w:sdtContent>
    </w:sdt>
  </w:p>
  <w:p w14:paraId="7E7F7D24" w14:textId="602BF69E" w:rsidR="00A3128A" w:rsidRPr="00470127" w:rsidRDefault="00A3128A" w:rsidP="00A3128A">
    <w:pPr>
      <w:tabs>
        <w:tab w:val="center" w:pos="4550"/>
        <w:tab w:val="left" w:pos="5818"/>
      </w:tabs>
      <w:ind w:right="260"/>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4A8774" w14:textId="77777777" w:rsidR="00AE5B54" w:rsidRDefault="00AE5B54" w:rsidP="00B1380D">
      <w:pPr>
        <w:spacing w:after="0" w:line="240" w:lineRule="auto"/>
      </w:pPr>
      <w:r>
        <w:separator/>
      </w:r>
    </w:p>
  </w:footnote>
  <w:footnote w:type="continuationSeparator" w:id="0">
    <w:p w14:paraId="141EB159" w14:textId="77777777" w:rsidR="00AE5B54" w:rsidRDefault="00AE5B54" w:rsidP="00B138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5FDE22" w14:textId="666A14F6" w:rsidR="00A3128A" w:rsidRDefault="00AE5B54">
    <w:pPr>
      <w:pStyle w:val="Header"/>
    </w:pPr>
    <w:sdt>
      <w:sdtPr>
        <w:id w:val="-1517689935"/>
        <w:docPartObj>
          <w:docPartGallery w:val="Watermarks"/>
          <w:docPartUnique/>
        </w:docPartObj>
      </w:sdtPr>
      <w:sdtEndPr/>
      <w:sdtContent>
        <w:r>
          <w:rPr>
            <w:noProof/>
          </w:rPr>
          <w:pict w14:anchorId="68CA83C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alt="" style="position:absolute;margin-left:0;margin-top:0;width:412.4pt;height:247.45pt;rotation:315;z-index:-251658752;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DRAFT"/>
              <w10:wrap anchorx="margin" anchory="margin"/>
            </v:shape>
          </w:pict>
        </w:r>
      </w:sdtContent>
    </w:sdt>
    <w:r w:rsidR="00A3128A">
      <w:t xml:space="preserve">Version Date: </w:t>
    </w:r>
    <w:r w:rsidR="003B176B">
      <w:t>20</w:t>
    </w:r>
    <w:r w:rsidR="00E56F91">
      <w:t>2</w:t>
    </w:r>
    <w:r w:rsidR="00DD38B2">
      <w:t>6</w:t>
    </w:r>
    <w:r w:rsidR="00321DD3">
      <w:t>-</w:t>
    </w:r>
    <w:r w:rsidR="00DD38B2">
      <w:t>0</w:t>
    </w:r>
    <w:r w:rsidR="00D15392">
      <w:t>4</w:t>
    </w:r>
    <w:r w:rsidR="00F363B5">
      <w:t>-</w:t>
    </w:r>
    <w:r w:rsidR="00985C0C">
      <w:t>2</w:t>
    </w:r>
    <w:r w:rsidR="00AD30D3">
      <w:t>8</w:t>
    </w:r>
  </w:p>
  <w:p w14:paraId="5690D2D0" w14:textId="77777777" w:rsidR="00A3128A" w:rsidRDefault="00A3128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E35B83"/>
    <w:multiLevelType w:val="hybridMultilevel"/>
    <w:tmpl w:val="109A54EC"/>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A12093F"/>
    <w:multiLevelType w:val="hybridMultilevel"/>
    <w:tmpl w:val="AF8C023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25E5E32"/>
    <w:multiLevelType w:val="hybridMultilevel"/>
    <w:tmpl w:val="2D1292C8"/>
    <w:lvl w:ilvl="0" w:tplc="45D43A0C">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3" w15:restartNumberingAfterBreak="0">
    <w:nsid w:val="1598195F"/>
    <w:multiLevelType w:val="hybridMultilevel"/>
    <w:tmpl w:val="F72876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FD6059"/>
    <w:multiLevelType w:val="hybridMultilevel"/>
    <w:tmpl w:val="98BE372E"/>
    <w:lvl w:ilvl="0" w:tplc="3942FE48">
      <w:numFmt w:val="bullet"/>
      <w:lvlText w:val="-"/>
      <w:lvlJc w:val="left"/>
      <w:pPr>
        <w:ind w:left="391" w:hanging="360"/>
      </w:pPr>
      <w:rPr>
        <w:rFonts w:ascii="Calibri" w:eastAsiaTheme="minorHAnsi" w:hAnsi="Calibri" w:cs="Calibri" w:hint="default"/>
      </w:rPr>
    </w:lvl>
    <w:lvl w:ilvl="1" w:tplc="10090003" w:tentative="1">
      <w:start w:val="1"/>
      <w:numFmt w:val="bullet"/>
      <w:lvlText w:val="o"/>
      <w:lvlJc w:val="left"/>
      <w:pPr>
        <w:ind w:left="1111" w:hanging="360"/>
      </w:pPr>
      <w:rPr>
        <w:rFonts w:ascii="Courier New" w:hAnsi="Courier New" w:cs="Courier New" w:hint="default"/>
      </w:rPr>
    </w:lvl>
    <w:lvl w:ilvl="2" w:tplc="10090005" w:tentative="1">
      <w:start w:val="1"/>
      <w:numFmt w:val="bullet"/>
      <w:lvlText w:val=""/>
      <w:lvlJc w:val="left"/>
      <w:pPr>
        <w:ind w:left="1831" w:hanging="360"/>
      </w:pPr>
      <w:rPr>
        <w:rFonts w:ascii="Wingdings" w:hAnsi="Wingdings" w:hint="default"/>
      </w:rPr>
    </w:lvl>
    <w:lvl w:ilvl="3" w:tplc="10090001" w:tentative="1">
      <w:start w:val="1"/>
      <w:numFmt w:val="bullet"/>
      <w:lvlText w:val=""/>
      <w:lvlJc w:val="left"/>
      <w:pPr>
        <w:ind w:left="2551" w:hanging="360"/>
      </w:pPr>
      <w:rPr>
        <w:rFonts w:ascii="Symbol" w:hAnsi="Symbol" w:hint="default"/>
      </w:rPr>
    </w:lvl>
    <w:lvl w:ilvl="4" w:tplc="10090003" w:tentative="1">
      <w:start w:val="1"/>
      <w:numFmt w:val="bullet"/>
      <w:lvlText w:val="o"/>
      <w:lvlJc w:val="left"/>
      <w:pPr>
        <w:ind w:left="3271" w:hanging="360"/>
      </w:pPr>
      <w:rPr>
        <w:rFonts w:ascii="Courier New" w:hAnsi="Courier New" w:cs="Courier New" w:hint="default"/>
      </w:rPr>
    </w:lvl>
    <w:lvl w:ilvl="5" w:tplc="10090005" w:tentative="1">
      <w:start w:val="1"/>
      <w:numFmt w:val="bullet"/>
      <w:lvlText w:val=""/>
      <w:lvlJc w:val="left"/>
      <w:pPr>
        <w:ind w:left="3991" w:hanging="360"/>
      </w:pPr>
      <w:rPr>
        <w:rFonts w:ascii="Wingdings" w:hAnsi="Wingdings" w:hint="default"/>
      </w:rPr>
    </w:lvl>
    <w:lvl w:ilvl="6" w:tplc="10090001" w:tentative="1">
      <w:start w:val="1"/>
      <w:numFmt w:val="bullet"/>
      <w:lvlText w:val=""/>
      <w:lvlJc w:val="left"/>
      <w:pPr>
        <w:ind w:left="4711" w:hanging="360"/>
      </w:pPr>
      <w:rPr>
        <w:rFonts w:ascii="Symbol" w:hAnsi="Symbol" w:hint="default"/>
      </w:rPr>
    </w:lvl>
    <w:lvl w:ilvl="7" w:tplc="10090003" w:tentative="1">
      <w:start w:val="1"/>
      <w:numFmt w:val="bullet"/>
      <w:lvlText w:val="o"/>
      <w:lvlJc w:val="left"/>
      <w:pPr>
        <w:ind w:left="5431" w:hanging="360"/>
      </w:pPr>
      <w:rPr>
        <w:rFonts w:ascii="Courier New" w:hAnsi="Courier New" w:cs="Courier New" w:hint="default"/>
      </w:rPr>
    </w:lvl>
    <w:lvl w:ilvl="8" w:tplc="10090005" w:tentative="1">
      <w:start w:val="1"/>
      <w:numFmt w:val="bullet"/>
      <w:lvlText w:val=""/>
      <w:lvlJc w:val="left"/>
      <w:pPr>
        <w:ind w:left="6151" w:hanging="360"/>
      </w:pPr>
      <w:rPr>
        <w:rFonts w:ascii="Wingdings" w:hAnsi="Wingdings" w:hint="default"/>
      </w:rPr>
    </w:lvl>
  </w:abstractNum>
  <w:abstractNum w:abstractNumId="5" w15:restartNumberingAfterBreak="0">
    <w:nsid w:val="1BFD6BE6"/>
    <w:multiLevelType w:val="hybridMultilevel"/>
    <w:tmpl w:val="3A227D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1C4B2A53"/>
    <w:multiLevelType w:val="hybridMultilevel"/>
    <w:tmpl w:val="2F66B1D6"/>
    <w:lvl w:ilvl="0" w:tplc="1009001B">
      <w:start w:val="1"/>
      <w:numFmt w:val="lowerRoman"/>
      <w:lvlText w:val="%1."/>
      <w:lvlJc w:val="right"/>
      <w:pPr>
        <w:ind w:left="480" w:hanging="360"/>
      </w:pPr>
      <w:rPr>
        <w:rFonts w:hint="default"/>
      </w:rPr>
    </w:lvl>
    <w:lvl w:ilvl="1" w:tplc="FFFFFFFF" w:tentative="1">
      <w:start w:val="1"/>
      <w:numFmt w:val="lowerLetter"/>
      <w:lvlText w:val="%2."/>
      <w:lvlJc w:val="left"/>
      <w:pPr>
        <w:ind w:left="1200" w:hanging="360"/>
      </w:pPr>
    </w:lvl>
    <w:lvl w:ilvl="2" w:tplc="FFFFFFFF" w:tentative="1">
      <w:start w:val="1"/>
      <w:numFmt w:val="lowerRoman"/>
      <w:lvlText w:val="%3."/>
      <w:lvlJc w:val="right"/>
      <w:pPr>
        <w:ind w:left="1920" w:hanging="180"/>
      </w:pPr>
    </w:lvl>
    <w:lvl w:ilvl="3" w:tplc="FFFFFFFF" w:tentative="1">
      <w:start w:val="1"/>
      <w:numFmt w:val="decimal"/>
      <w:lvlText w:val="%4."/>
      <w:lvlJc w:val="left"/>
      <w:pPr>
        <w:ind w:left="2640" w:hanging="360"/>
      </w:pPr>
    </w:lvl>
    <w:lvl w:ilvl="4" w:tplc="FFFFFFFF" w:tentative="1">
      <w:start w:val="1"/>
      <w:numFmt w:val="lowerLetter"/>
      <w:lvlText w:val="%5."/>
      <w:lvlJc w:val="left"/>
      <w:pPr>
        <w:ind w:left="3360" w:hanging="360"/>
      </w:pPr>
    </w:lvl>
    <w:lvl w:ilvl="5" w:tplc="FFFFFFFF" w:tentative="1">
      <w:start w:val="1"/>
      <w:numFmt w:val="lowerRoman"/>
      <w:lvlText w:val="%6."/>
      <w:lvlJc w:val="right"/>
      <w:pPr>
        <w:ind w:left="4080" w:hanging="180"/>
      </w:pPr>
    </w:lvl>
    <w:lvl w:ilvl="6" w:tplc="FFFFFFFF" w:tentative="1">
      <w:start w:val="1"/>
      <w:numFmt w:val="decimal"/>
      <w:lvlText w:val="%7."/>
      <w:lvlJc w:val="left"/>
      <w:pPr>
        <w:ind w:left="4800" w:hanging="360"/>
      </w:pPr>
    </w:lvl>
    <w:lvl w:ilvl="7" w:tplc="FFFFFFFF" w:tentative="1">
      <w:start w:val="1"/>
      <w:numFmt w:val="lowerLetter"/>
      <w:lvlText w:val="%8."/>
      <w:lvlJc w:val="left"/>
      <w:pPr>
        <w:ind w:left="5520" w:hanging="360"/>
      </w:pPr>
    </w:lvl>
    <w:lvl w:ilvl="8" w:tplc="FFFFFFFF" w:tentative="1">
      <w:start w:val="1"/>
      <w:numFmt w:val="lowerRoman"/>
      <w:lvlText w:val="%9."/>
      <w:lvlJc w:val="right"/>
      <w:pPr>
        <w:ind w:left="6240" w:hanging="180"/>
      </w:pPr>
    </w:lvl>
  </w:abstractNum>
  <w:abstractNum w:abstractNumId="7" w15:restartNumberingAfterBreak="0">
    <w:nsid w:val="1E1A1180"/>
    <w:multiLevelType w:val="hybridMultilevel"/>
    <w:tmpl w:val="BA889348"/>
    <w:lvl w:ilvl="0" w:tplc="04090001">
      <w:start w:val="1"/>
      <w:numFmt w:val="bullet"/>
      <w:lvlText w:val=""/>
      <w:lvlJc w:val="left"/>
      <w:pPr>
        <w:ind w:left="1777"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2CC3640"/>
    <w:multiLevelType w:val="multilevel"/>
    <w:tmpl w:val="09706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2D90B38"/>
    <w:multiLevelType w:val="multilevel"/>
    <w:tmpl w:val="2CF4EC00"/>
    <w:lvl w:ilvl="0">
      <w:start w:val="1"/>
      <w:numFmt w:val="decimal"/>
      <w:pStyle w:val="Level10"/>
      <w:lvlText w:val="%1.0"/>
      <w:lvlJc w:val="left"/>
      <w:pPr>
        <w:ind w:left="360" w:hanging="360"/>
      </w:pPr>
      <w:rPr>
        <w:rFonts w:hint="default"/>
      </w:rPr>
    </w:lvl>
    <w:lvl w:ilvl="1">
      <w:start w:val="1"/>
      <w:numFmt w:val="decimal"/>
      <w:pStyle w:val="Level11"/>
      <w:lvlText w:val="%1.%2"/>
      <w:lvlJc w:val="left"/>
      <w:pPr>
        <w:ind w:left="360" w:hanging="360"/>
      </w:pPr>
      <w:rPr>
        <w:rFonts w:hint="default"/>
      </w:rPr>
    </w:lvl>
    <w:lvl w:ilvl="2">
      <w:start w:val="1"/>
      <w:numFmt w:val="decimal"/>
      <w:pStyle w:val="Level111"/>
      <w:lvlText w:val="%1.%2.%3"/>
      <w:lvlJc w:val="left"/>
      <w:pPr>
        <w:ind w:left="72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 w15:restartNumberingAfterBreak="0">
    <w:nsid w:val="232D2AF0"/>
    <w:multiLevelType w:val="hybridMultilevel"/>
    <w:tmpl w:val="A01AACF0"/>
    <w:lvl w:ilvl="0" w:tplc="EBAA8D54">
      <w:start w:val="1"/>
      <w:numFmt w:val="bullet"/>
      <w:pStyle w:val="Bulletlis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3553F81"/>
    <w:multiLevelType w:val="hybridMultilevel"/>
    <w:tmpl w:val="3A183840"/>
    <w:lvl w:ilvl="0" w:tplc="FFFFFFFF">
      <w:start w:val="1"/>
      <w:numFmt w:val="bullet"/>
      <w:lvlText w:val="o"/>
      <w:lvlJc w:val="left"/>
      <w:pPr>
        <w:ind w:left="1440" w:hanging="360"/>
      </w:pPr>
      <w:rPr>
        <w:rFonts w:ascii="Courier New" w:hAnsi="Courier New" w:cs="Courier New" w:hint="default"/>
      </w:rPr>
    </w:lvl>
    <w:lvl w:ilvl="1" w:tplc="FFFFFFFF">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2" w15:restartNumberingAfterBreak="0">
    <w:nsid w:val="23A70945"/>
    <w:multiLevelType w:val="hybridMultilevel"/>
    <w:tmpl w:val="A99AFC42"/>
    <w:lvl w:ilvl="0" w:tplc="D9D08B3C">
      <w:start w:val="18"/>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25655A7E"/>
    <w:multiLevelType w:val="hybridMultilevel"/>
    <w:tmpl w:val="1B04BD8E"/>
    <w:lvl w:ilvl="0" w:tplc="5DC26952">
      <w:start w:val="1"/>
      <w:numFmt w:val="bullet"/>
      <w:lvlText w:val=""/>
      <w:lvlJc w:val="left"/>
      <w:pPr>
        <w:ind w:left="1440" w:hanging="360"/>
      </w:pPr>
      <w:rPr>
        <w:rFonts w:ascii="Symbol" w:hAnsi="Symbol"/>
      </w:rPr>
    </w:lvl>
    <w:lvl w:ilvl="1" w:tplc="8370E490">
      <w:start w:val="1"/>
      <w:numFmt w:val="bullet"/>
      <w:lvlText w:val=""/>
      <w:lvlJc w:val="left"/>
      <w:pPr>
        <w:ind w:left="2160" w:hanging="360"/>
      </w:pPr>
      <w:rPr>
        <w:rFonts w:ascii="Symbol" w:hAnsi="Symbol"/>
      </w:rPr>
    </w:lvl>
    <w:lvl w:ilvl="2" w:tplc="DFCE7D7C">
      <w:start w:val="1"/>
      <w:numFmt w:val="bullet"/>
      <w:lvlText w:val=""/>
      <w:lvlJc w:val="left"/>
      <w:pPr>
        <w:ind w:left="1440" w:hanging="360"/>
      </w:pPr>
      <w:rPr>
        <w:rFonts w:ascii="Symbol" w:hAnsi="Symbol"/>
      </w:rPr>
    </w:lvl>
    <w:lvl w:ilvl="3" w:tplc="8696C022">
      <w:start w:val="1"/>
      <w:numFmt w:val="bullet"/>
      <w:lvlText w:val=""/>
      <w:lvlJc w:val="left"/>
      <w:pPr>
        <w:ind w:left="1440" w:hanging="360"/>
      </w:pPr>
      <w:rPr>
        <w:rFonts w:ascii="Symbol" w:hAnsi="Symbol"/>
      </w:rPr>
    </w:lvl>
    <w:lvl w:ilvl="4" w:tplc="6BBEBB36">
      <w:start w:val="1"/>
      <w:numFmt w:val="bullet"/>
      <w:lvlText w:val=""/>
      <w:lvlJc w:val="left"/>
      <w:pPr>
        <w:ind w:left="1440" w:hanging="360"/>
      </w:pPr>
      <w:rPr>
        <w:rFonts w:ascii="Symbol" w:hAnsi="Symbol"/>
      </w:rPr>
    </w:lvl>
    <w:lvl w:ilvl="5" w:tplc="75603FE6">
      <w:start w:val="1"/>
      <w:numFmt w:val="bullet"/>
      <w:lvlText w:val=""/>
      <w:lvlJc w:val="left"/>
      <w:pPr>
        <w:ind w:left="1440" w:hanging="360"/>
      </w:pPr>
      <w:rPr>
        <w:rFonts w:ascii="Symbol" w:hAnsi="Symbol"/>
      </w:rPr>
    </w:lvl>
    <w:lvl w:ilvl="6" w:tplc="D13811DA">
      <w:start w:val="1"/>
      <w:numFmt w:val="bullet"/>
      <w:lvlText w:val=""/>
      <w:lvlJc w:val="left"/>
      <w:pPr>
        <w:ind w:left="1440" w:hanging="360"/>
      </w:pPr>
      <w:rPr>
        <w:rFonts w:ascii="Symbol" w:hAnsi="Symbol"/>
      </w:rPr>
    </w:lvl>
    <w:lvl w:ilvl="7" w:tplc="3E2A61BA">
      <w:start w:val="1"/>
      <w:numFmt w:val="bullet"/>
      <w:lvlText w:val=""/>
      <w:lvlJc w:val="left"/>
      <w:pPr>
        <w:ind w:left="1440" w:hanging="360"/>
      </w:pPr>
      <w:rPr>
        <w:rFonts w:ascii="Symbol" w:hAnsi="Symbol"/>
      </w:rPr>
    </w:lvl>
    <w:lvl w:ilvl="8" w:tplc="98384C14">
      <w:start w:val="1"/>
      <w:numFmt w:val="bullet"/>
      <w:lvlText w:val=""/>
      <w:lvlJc w:val="left"/>
      <w:pPr>
        <w:ind w:left="1440" w:hanging="360"/>
      </w:pPr>
      <w:rPr>
        <w:rFonts w:ascii="Symbol" w:hAnsi="Symbol"/>
      </w:rPr>
    </w:lvl>
  </w:abstractNum>
  <w:abstractNum w:abstractNumId="14" w15:restartNumberingAfterBreak="0">
    <w:nsid w:val="295729E0"/>
    <w:multiLevelType w:val="hybridMultilevel"/>
    <w:tmpl w:val="7DC68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5F6579"/>
    <w:multiLevelType w:val="hybridMultilevel"/>
    <w:tmpl w:val="372AB5CE"/>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6" w15:restartNumberingAfterBreak="0">
    <w:nsid w:val="2E221073"/>
    <w:multiLevelType w:val="hybridMultilevel"/>
    <w:tmpl w:val="A8CAD53A"/>
    <w:lvl w:ilvl="0" w:tplc="A5C02028">
      <w:start w:val="1"/>
      <w:numFmt w:val="bullet"/>
      <w:pStyle w:val="Bullet1"/>
      <w:lvlText w:val="•"/>
      <w:lvlJc w:val="left"/>
      <w:pPr>
        <w:ind w:left="360" w:hanging="360"/>
      </w:pPr>
      <w:rPr>
        <w:rFonts w:hint="default"/>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7" w15:restartNumberingAfterBreak="0">
    <w:nsid w:val="2F5D3B3B"/>
    <w:multiLevelType w:val="hybridMultilevel"/>
    <w:tmpl w:val="F806AB88"/>
    <w:lvl w:ilvl="0" w:tplc="D9D08B3C">
      <w:start w:val="18"/>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54D19FF"/>
    <w:multiLevelType w:val="hybridMultilevel"/>
    <w:tmpl w:val="40241AB4"/>
    <w:lvl w:ilvl="0" w:tplc="1009001B">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62267B2"/>
    <w:multiLevelType w:val="hybridMultilevel"/>
    <w:tmpl w:val="B81810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8DD2453"/>
    <w:multiLevelType w:val="hybridMultilevel"/>
    <w:tmpl w:val="5EA8C8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9372F22"/>
    <w:multiLevelType w:val="hybridMultilevel"/>
    <w:tmpl w:val="184210D2"/>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2" w15:restartNumberingAfterBreak="0">
    <w:nsid w:val="3BB54C2B"/>
    <w:multiLevelType w:val="hybridMultilevel"/>
    <w:tmpl w:val="B7247576"/>
    <w:lvl w:ilvl="0" w:tplc="A920BC20">
      <w:start w:val="1"/>
      <w:numFmt w:val="bullet"/>
      <w:lvlText w:val="•"/>
      <w:lvlJc w:val="left"/>
      <w:pPr>
        <w:tabs>
          <w:tab w:val="num" w:pos="720"/>
        </w:tabs>
        <w:ind w:left="720" w:hanging="360"/>
      </w:pPr>
      <w:rPr>
        <w:rFonts w:ascii="Arial" w:hAnsi="Arial" w:hint="default"/>
      </w:rPr>
    </w:lvl>
    <w:lvl w:ilvl="1" w:tplc="939C58C0" w:tentative="1">
      <w:start w:val="1"/>
      <w:numFmt w:val="bullet"/>
      <w:lvlText w:val="•"/>
      <w:lvlJc w:val="left"/>
      <w:pPr>
        <w:tabs>
          <w:tab w:val="num" w:pos="1440"/>
        </w:tabs>
        <w:ind w:left="1440" w:hanging="360"/>
      </w:pPr>
      <w:rPr>
        <w:rFonts w:ascii="Arial" w:hAnsi="Arial" w:hint="default"/>
      </w:rPr>
    </w:lvl>
    <w:lvl w:ilvl="2" w:tplc="4D1485D4" w:tentative="1">
      <w:start w:val="1"/>
      <w:numFmt w:val="bullet"/>
      <w:lvlText w:val="•"/>
      <w:lvlJc w:val="left"/>
      <w:pPr>
        <w:tabs>
          <w:tab w:val="num" w:pos="2160"/>
        </w:tabs>
        <w:ind w:left="2160" w:hanging="360"/>
      </w:pPr>
      <w:rPr>
        <w:rFonts w:ascii="Arial" w:hAnsi="Arial" w:hint="default"/>
      </w:rPr>
    </w:lvl>
    <w:lvl w:ilvl="3" w:tplc="B9A6A230" w:tentative="1">
      <w:start w:val="1"/>
      <w:numFmt w:val="bullet"/>
      <w:lvlText w:val="•"/>
      <w:lvlJc w:val="left"/>
      <w:pPr>
        <w:tabs>
          <w:tab w:val="num" w:pos="2880"/>
        </w:tabs>
        <w:ind w:left="2880" w:hanging="360"/>
      </w:pPr>
      <w:rPr>
        <w:rFonts w:ascii="Arial" w:hAnsi="Arial" w:hint="default"/>
      </w:rPr>
    </w:lvl>
    <w:lvl w:ilvl="4" w:tplc="A7AAB7A4" w:tentative="1">
      <w:start w:val="1"/>
      <w:numFmt w:val="bullet"/>
      <w:lvlText w:val="•"/>
      <w:lvlJc w:val="left"/>
      <w:pPr>
        <w:tabs>
          <w:tab w:val="num" w:pos="3600"/>
        </w:tabs>
        <w:ind w:left="3600" w:hanging="360"/>
      </w:pPr>
      <w:rPr>
        <w:rFonts w:ascii="Arial" w:hAnsi="Arial" w:hint="default"/>
      </w:rPr>
    </w:lvl>
    <w:lvl w:ilvl="5" w:tplc="9FF6077E" w:tentative="1">
      <w:start w:val="1"/>
      <w:numFmt w:val="bullet"/>
      <w:lvlText w:val="•"/>
      <w:lvlJc w:val="left"/>
      <w:pPr>
        <w:tabs>
          <w:tab w:val="num" w:pos="4320"/>
        </w:tabs>
        <w:ind w:left="4320" w:hanging="360"/>
      </w:pPr>
      <w:rPr>
        <w:rFonts w:ascii="Arial" w:hAnsi="Arial" w:hint="default"/>
      </w:rPr>
    </w:lvl>
    <w:lvl w:ilvl="6" w:tplc="D1568888" w:tentative="1">
      <w:start w:val="1"/>
      <w:numFmt w:val="bullet"/>
      <w:lvlText w:val="•"/>
      <w:lvlJc w:val="left"/>
      <w:pPr>
        <w:tabs>
          <w:tab w:val="num" w:pos="5040"/>
        </w:tabs>
        <w:ind w:left="5040" w:hanging="360"/>
      </w:pPr>
      <w:rPr>
        <w:rFonts w:ascii="Arial" w:hAnsi="Arial" w:hint="default"/>
      </w:rPr>
    </w:lvl>
    <w:lvl w:ilvl="7" w:tplc="2ADA7BA8" w:tentative="1">
      <w:start w:val="1"/>
      <w:numFmt w:val="bullet"/>
      <w:lvlText w:val="•"/>
      <w:lvlJc w:val="left"/>
      <w:pPr>
        <w:tabs>
          <w:tab w:val="num" w:pos="5760"/>
        </w:tabs>
        <w:ind w:left="5760" w:hanging="360"/>
      </w:pPr>
      <w:rPr>
        <w:rFonts w:ascii="Arial" w:hAnsi="Arial" w:hint="default"/>
      </w:rPr>
    </w:lvl>
    <w:lvl w:ilvl="8" w:tplc="595481D4"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3C3E6834"/>
    <w:multiLevelType w:val="hybridMultilevel"/>
    <w:tmpl w:val="AF8C02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08616B2"/>
    <w:multiLevelType w:val="hybridMultilevel"/>
    <w:tmpl w:val="D33E83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2CC4CAE"/>
    <w:multiLevelType w:val="hybridMultilevel"/>
    <w:tmpl w:val="08C4954E"/>
    <w:lvl w:ilvl="0" w:tplc="5CDE1B2E">
      <w:start w:val="1"/>
      <w:numFmt w:val="decimal"/>
      <w:lvlText w:val="%1."/>
      <w:lvlJc w:val="left"/>
      <w:pPr>
        <w:ind w:left="1440" w:hanging="360"/>
      </w:pPr>
    </w:lvl>
    <w:lvl w:ilvl="1" w:tplc="13FABB06">
      <w:start w:val="1"/>
      <w:numFmt w:val="decimal"/>
      <w:lvlText w:val="%2."/>
      <w:lvlJc w:val="left"/>
      <w:pPr>
        <w:ind w:left="1440" w:hanging="360"/>
      </w:pPr>
    </w:lvl>
    <w:lvl w:ilvl="2" w:tplc="64627362">
      <w:start w:val="1"/>
      <w:numFmt w:val="decimal"/>
      <w:lvlText w:val="%3."/>
      <w:lvlJc w:val="left"/>
      <w:pPr>
        <w:ind w:left="1440" w:hanging="360"/>
      </w:pPr>
    </w:lvl>
    <w:lvl w:ilvl="3" w:tplc="E372510C">
      <w:start w:val="1"/>
      <w:numFmt w:val="decimal"/>
      <w:lvlText w:val="%4."/>
      <w:lvlJc w:val="left"/>
      <w:pPr>
        <w:ind w:left="1440" w:hanging="360"/>
      </w:pPr>
    </w:lvl>
    <w:lvl w:ilvl="4" w:tplc="9476F38C">
      <w:start w:val="1"/>
      <w:numFmt w:val="decimal"/>
      <w:lvlText w:val="%5."/>
      <w:lvlJc w:val="left"/>
      <w:pPr>
        <w:ind w:left="1440" w:hanging="360"/>
      </w:pPr>
    </w:lvl>
    <w:lvl w:ilvl="5" w:tplc="E1285312">
      <w:start w:val="1"/>
      <w:numFmt w:val="decimal"/>
      <w:lvlText w:val="%6."/>
      <w:lvlJc w:val="left"/>
      <w:pPr>
        <w:ind w:left="1440" w:hanging="360"/>
      </w:pPr>
    </w:lvl>
    <w:lvl w:ilvl="6" w:tplc="2DE4D266">
      <w:start w:val="1"/>
      <w:numFmt w:val="decimal"/>
      <w:lvlText w:val="%7."/>
      <w:lvlJc w:val="left"/>
      <w:pPr>
        <w:ind w:left="1440" w:hanging="360"/>
      </w:pPr>
    </w:lvl>
    <w:lvl w:ilvl="7" w:tplc="3CE2F888">
      <w:start w:val="1"/>
      <w:numFmt w:val="decimal"/>
      <w:lvlText w:val="%8."/>
      <w:lvlJc w:val="left"/>
      <w:pPr>
        <w:ind w:left="1440" w:hanging="360"/>
      </w:pPr>
    </w:lvl>
    <w:lvl w:ilvl="8" w:tplc="077EDD1C">
      <w:start w:val="1"/>
      <w:numFmt w:val="decimal"/>
      <w:lvlText w:val="%9."/>
      <w:lvlJc w:val="left"/>
      <w:pPr>
        <w:ind w:left="1440" w:hanging="360"/>
      </w:pPr>
    </w:lvl>
  </w:abstractNum>
  <w:abstractNum w:abstractNumId="26" w15:restartNumberingAfterBreak="0">
    <w:nsid w:val="4D4F2836"/>
    <w:multiLevelType w:val="hybridMultilevel"/>
    <w:tmpl w:val="16D43922"/>
    <w:lvl w:ilvl="0" w:tplc="04090003">
      <w:start w:val="1"/>
      <w:numFmt w:val="bullet"/>
      <w:lvlText w:val="o"/>
      <w:lvlJc w:val="left"/>
      <w:pPr>
        <w:ind w:left="1080" w:hanging="360"/>
      </w:pPr>
      <w:rPr>
        <w:rFonts w:ascii="Courier New" w:hAnsi="Courier New" w:cs="Courier New"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7" w15:restartNumberingAfterBreak="0">
    <w:nsid w:val="57093862"/>
    <w:multiLevelType w:val="hybridMultilevel"/>
    <w:tmpl w:val="16D41CFA"/>
    <w:lvl w:ilvl="0" w:tplc="FFFFFFFF">
      <w:start w:val="1"/>
      <w:numFmt w:val="bullet"/>
      <w:lvlText w:val=""/>
      <w:lvlJc w:val="left"/>
      <w:pPr>
        <w:ind w:left="720" w:hanging="360"/>
      </w:pPr>
      <w:rPr>
        <w:rFonts w:ascii="Symbol" w:hAnsi="Symbol" w:hint="default"/>
      </w:rPr>
    </w:lvl>
    <w:lvl w:ilvl="1" w:tplc="F36E8E80">
      <w:start w:val="1"/>
      <w:numFmt w:val="bullet"/>
      <w:lvlText w:val="o"/>
      <w:lvlJc w:val="left"/>
      <w:pPr>
        <w:ind w:left="1440" w:hanging="360"/>
      </w:pPr>
      <w:rPr>
        <w:rFonts w:ascii="Courier New" w:hAnsi="Courier New" w:cs="Courier New" w:hint="default"/>
        <w:color w:val="auto"/>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62D43559"/>
    <w:multiLevelType w:val="hybridMultilevel"/>
    <w:tmpl w:val="AA3A2406"/>
    <w:lvl w:ilvl="0" w:tplc="04090003">
      <w:start w:val="1"/>
      <w:numFmt w:val="bullet"/>
      <w:lvlText w:val="o"/>
      <w:lvlJc w:val="left"/>
      <w:pPr>
        <w:ind w:left="1080" w:hanging="360"/>
      </w:pPr>
      <w:rPr>
        <w:rFonts w:ascii="Courier New" w:hAnsi="Courier New" w:cs="Courier New"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9" w15:restartNumberingAfterBreak="0">
    <w:nsid w:val="63200458"/>
    <w:multiLevelType w:val="hybridMultilevel"/>
    <w:tmpl w:val="820C8AB6"/>
    <w:lvl w:ilvl="0" w:tplc="D1600D9A">
      <w:start w:val="1"/>
      <w:numFmt w:val="bullet"/>
      <w:lvlText w:val="•"/>
      <w:lvlJc w:val="left"/>
      <w:pPr>
        <w:tabs>
          <w:tab w:val="num" w:pos="720"/>
        </w:tabs>
        <w:ind w:left="720" w:hanging="360"/>
      </w:pPr>
      <w:rPr>
        <w:rFonts w:ascii="Arial" w:hAnsi="Arial" w:hint="default"/>
      </w:rPr>
    </w:lvl>
    <w:lvl w:ilvl="1" w:tplc="3C2A8114" w:tentative="1">
      <w:start w:val="1"/>
      <w:numFmt w:val="bullet"/>
      <w:lvlText w:val="•"/>
      <w:lvlJc w:val="left"/>
      <w:pPr>
        <w:tabs>
          <w:tab w:val="num" w:pos="1440"/>
        </w:tabs>
        <w:ind w:left="1440" w:hanging="360"/>
      </w:pPr>
      <w:rPr>
        <w:rFonts w:ascii="Arial" w:hAnsi="Arial" w:hint="default"/>
      </w:rPr>
    </w:lvl>
    <w:lvl w:ilvl="2" w:tplc="816A6112" w:tentative="1">
      <w:start w:val="1"/>
      <w:numFmt w:val="bullet"/>
      <w:lvlText w:val="•"/>
      <w:lvlJc w:val="left"/>
      <w:pPr>
        <w:tabs>
          <w:tab w:val="num" w:pos="2160"/>
        </w:tabs>
        <w:ind w:left="2160" w:hanging="360"/>
      </w:pPr>
      <w:rPr>
        <w:rFonts w:ascii="Arial" w:hAnsi="Arial" w:hint="default"/>
      </w:rPr>
    </w:lvl>
    <w:lvl w:ilvl="3" w:tplc="442CCDAE" w:tentative="1">
      <w:start w:val="1"/>
      <w:numFmt w:val="bullet"/>
      <w:lvlText w:val="•"/>
      <w:lvlJc w:val="left"/>
      <w:pPr>
        <w:tabs>
          <w:tab w:val="num" w:pos="2880"/>
        </w:tabs>
        <w:ind w:left="2880" w:hanging="360"/>
      </w:pPr>
      <w:rPr>
        <w:rFonts w:ascii="Arial" w:hAnsi="Arial" w:hint="default"/>
      </w:rPr>
    </w:lvl>
    <w:lvl w:ilvl="4" w:tplc="0CEE4298" w:tentative="1">
      <w:start w:val="1"/>
      <w:numFmt w:val="bullet"/>
      <w:lvlText w:val="•"/>
      <w:lvlJc w:val="left"/>
      <w:pPr>
        <w:tabs>
          <w:tab w:val="num" w:pos="3600"/>
        </w:tabs>
        <w:ind w:left="3600" w:hanging="360"/>
      </w:pPr>
      <w:rPr>
        <w:rFonts w:ascii="Arial" w:hAnsi="Arial" w:hint="default"/>
      </w:rPr>
    </w:lvl>
    <w:lvl w:ilvl="5" w:tplc="1D5CCE9E" w:tentative="1">
      <w:start w:val="1"/>
      <w:numFmt w:val="bullet"/>
      <w:lvlText w:val="•"/>
      <w:lvlJc w:val="left"/>
      <w:pPr>
        <w:tabs>
          <w:tab w:val="num" w:pos="4320"/>
        </w:tabs>
        <w:ind w:left="4320" w:hanging="360"/>
      </w:pPr>
      <w:rPr>
        <w:rFonts w:ascii="Arial" w:hAnsi="Arial" w:hint="default"/>
      </w:rPr>
    </w:lvl>
    <w:lvl w:ilvl="6" w:tplc="FFAC2814" w:tentative="1">
      <w:start w:val="1"/>
      <w:numFmt w:val="bullet"/>
      <w:lvlText w:val="•"/>
      <w:lvlJc w:val="left"/>
      <w:pPr>
        <w:tabs>
          <w:tab w:val="num" w:pos="5040"/>
        </w:tabs>
        <w:ind w:left="5040" w:hanging="360"/>
      </w:pPr>
      <w:rPr>
        <w:rFonts w:ascii="Arial" w:hAnsi="Arial" w:hint="default"/>
      </w:rPr>
    </w:lvl>
    <w:lvl w:ilvl="7" w:tplc="15C6C6EA" w:tentative="1">
      <w:start w:val="1"/>
      <w:numFmt w:val="bullet"/>
      <w:lvlText w:val="•"/>
      <w:lvlJc w:val="left"/>
      <w:pPr>
        <w:tabs>
          <w:tab w:val="num" w:pos="5760"/>
        </w:tabs>
        <w:ind w:left="5760" w:hanging="360"/>
      </w:pPr>
      <w:rPr>
        <w:rFonts w:ascii="Arial" w:hAnsi="Arial" w:hint="default"/>
      </w:rPr>
    </w:lvl>
    <w:lvl w:ilvl="8" w:tplc="7FBCB62C"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6E55735D"/>
    <w:multiLevelType w:val="hybridMultilevel"/>
    <w:tmpl w:val="D402CD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10E66BC"/>
    <w:multiLevelType w:val="hybridMultilevel"/>
    <w:tmpl w:val="320098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4EE2A00"/>
    <w:multiLevelType w:val="hybridMultilevel"/>
    <w:tmpl w:val="F4BA146A"/>
    <w:lvl w:ilvl="0" w:tplc="D9D08B3C">
      <w:start w:val="18"/>
      <w:numFmt w:val="bullet"/>
      <w:lvlText w:val="-"/>
      <w:lvlJc w:val="left"/>
      <w:pPr>
        <w:ind w:left="360" w:hanging="360"/>
      </w:pPr>
      <w:rPr>
        <w:rFonts w:ascii="Calibri" w:eastAsiaTheme="minorHAnsi" w:hAnsi="Calibri" w:cs="Calibri"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3" w15:restartNumberingAfterBreak="0">
    <w:nsid w:val="767D75B4"/>
    <w:multiLevelType w:val="multilevel"/>
    <w:tmpl w:val="A02EA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76688245">
    <w:abstractNumId w:val="9"/>
  </w:num>
  <w:num w:numId="2" w16cid:durableId="1722553902">
    <w:abstractNumId w:val="10"/>
  </w:num>
  <w:num w:numId="3" w16cid:durableId="1957635426">
    <w:abstractNumId w:val="31"/>
  </w:num>
  <w:num w:numId="4" w16cid:durableId="269510091">
    <w:abstractNumId w:val="0"/>
  </w:num>
  <w:num w:numId="5" w16cid:durableId="1696468515">
    <w:abstractNumId w:val="16"/>
  </w:num>
  <w:num w:numId="6" w16cid:durableId="2131900341">
    <w:abstractNumId w:val="26"/>
  </w:num>
  <w:num w:numId="7" w16cid:durableId="320430942">
    <w:abstractNumId w:val="28"/>
  </w:num>
  <w:num w:numId="8" w16cid:durableId="130826530">
    <w:abstractNumId w:val="27"/>
  </w:num>
  <w:num w:numId="9" w16cid:durableId="439491882">
    <w:abstractNumId w:val="11"/>
  </w:num>
  <w:num w:numId="10" w16cid:durableId="1646275148">
    <w:abstractNumId w:val="2"/>
  </w:num>
  <w:num w:numId="11" w16cid:durableId="373428421">
    <w:abstractNumId w:val="23"/>
  </w:num>
  <w:num w:numId="12" w16cid:durableId="244804412">
    <w:abstractNumId w:val="3"/>
  </w:num>
  <w:num w:numId="13" w16cid:durableId="918907122">
    <w:abstractNumId w:val="19"/>
  </w:num>
  <w:num w:numId="14" w16cid:durableId="1705671989">
    <w:abstractNumId w:val="9"/>
  </w:num>
  <w:num w:numId="15" w16cid:durableId="1982540676">
    <w:abstractNumId w:val="9"/>
  </w:num>
  <w:num w:numId="16" w16cid:durableId="1073240623">
    <w:abstractNumId w:val="9"/>
  </w:num>
  <w:num w:numId="17" w16cid:durableId="1116831439">
    <w:abstractNumId w:val="9"/>
  </w:num>
  <w:num w:numId="18" w16cid:durableId="1127045622">
    <w:abstractNumId w:val="9"/>
  </w:num>
  <w:num w:numId="19" w16cid:durableId="1920019770">
    <w:abstractNumId w:val="9"/>
  </w:num>
  <w:num w:numId="20" w16cid:durableId="373430804">
    <w:abstractNumId w:val="1"/>
  </w:num>
  <w:num w:numId="21" w16cid:durableId="1917518178">
    <w:abstractNumId w:val="30"/>
  </w:num>
  <w:num w:numId="22" w16cid:durableId="1154494357">
    <w:abstractNumId w:val="9"/>
  </w:num>
  <w:num w:numId="23" w16cid:durableId="1462110462">
    <w:abstractNumId w:val="17"/>
  </w:num>
  <w:num w:numId="24" w16cid:durableId="481393112">
    <w:abstractNumId w:val="7"/>
  </w:num>
  <w:num w:numId="25" w16cid:durableId="1510683596">
    <w:abstractNumId w:val="29"/>
  </w:num>
  <w:num w:numId="26" w16cid:durableId="64883842">
    <w:abstractNumId w:val="22"/>
  </w:num>
  <w:num w:numId="27" w16cid:durableId="2031376873">
    <w:abstractNumId w:val="25"/>
  </w:num>
  <w:num w:numId="28" w16cid:durableId="1866138271">
    <w:abstractNumId w:val="5"/>
  </w:num>
  <w:num w:numId="29" w16cid:durableId="1561558052">
    <w:abstractNumId w:val="13"/>
  </w:num>
  <w:num w:numId="30" w16cid:durableId="191769775">
    <w:abstractNumId w:val="8"/>
  </w:num>
  <w:num w:numId="31" w16cid:durableId="1644891961">
    <w:abstractNumId w:val="4"/>
  </w:num>
  <w:num w:numId="32" w16cid:durableId="1743285299">
    <w:abstractNumId w:val="9"/>
  </w:num>
  <w:num w:numId="33" w16cid:durableId="821969553">
    <w:abstractNumId w:val="10"/>
  </w:num>
  <w:num w:numId="34" w16cid:durableId="429550533">
    <w:abstractNumId w:val="20"/>
  </w:num>
  <w:num w:numId="35" w16cid:durableId="641665906">
    <w:abstractNumId w:val="24"/>
  </w:num>
  <w:num w:numId="36" w16cid:durableId="483350984">
    <w:abstractNumId w:val="9"/>
  </w:num>
  <w:num w:numId="37" w16cid:durableId="2070878693">
    <w:abstractNumId w:val="18"/>
  </w:num>
  <w:num w:numId="38" w16cid:durableId="2032148816">
    <w:abstractNumId w:val="12"/>
  </w:num>
  <w:num w:numId="39" w16cid:durableId="2130465980">
    <w:abstractNumId w:val="32"/>
  </w:num>
  <w:num w:numId="40" w16cid:durableId="1525633012">
    <w:abstractNumId w:val="6"/>
  </w:num>
  <w:num w:numId="41" w16cid:durableId="493572345">
    <w:abstractNumId w:val="14"/>
  </w:num>
  <w:num w:numId="42" w16cid:durableId="1904215523">
    <w:abstractNumId w:val="33"/>
  </w:num>
  <w:num w:numId="43" w16cid:durableId="263999389">
    <w:abstractNumId w:val="21"/>
  </w:num>
  <w:num w:numId="44" w16cid:durableId="102769687">
    <w:abstractNumId w:val="1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3861"/>
    <w:rsid w:val="000009E8"/>
    <w:rsid w:val="00001497"/>
    <w:rsid w:val="000028C6"/>
    <w:rsid w:val="00002BC0"/>
    <w:rsid w:val="000132C5"/>
    <w:rsid w:val="00014443"/>
    <w:rsid w:val="0001457E"/>
    <w:rsid w:val="000231EA"/>
    <w:rsid w:val="000241C5"/>
    <w:rsid w:val="00025EE9"/>
    <w:rsid w:val="000261B1"/>
    <w:rsid w:val="0002675F"/>
    <w:rsid w:val="000279AA"/>
    <w:rsid w:val="000316D7"/>
    <w:rsid w:val="00032B1A"/>
    <w:rsid w:val="00033DE2"/>
    <w:rsid w:val="00037F2B"/>
    <w:rsid w:val="0004014E"/>
    <w:rsid w:val="000406DC"/>
    <w:rsid w:val="00040C95"/>
    <w:rsid w:val="00043292"/>
    <w:rsid w:val="00047DC7"/>
    <w:rsid w:val="00051633"/>
    <w:rsid w:val="00054737"/>
    <w:rsid w:val="000549C8"/>
    <w:rsid w:val="00054A78"/>
    <w:rsid w:val="000563EA"/>
    <w:rsid w:val="000578D7"/>
    <w:rsid w:val="000602C4"/>
    <w:rsid w:val="000625C5"/>
    <w:rsid w:val="00062E70"/>
    <w:rsid w:val="00065CCD"/>
    <w:rsid w:val="00071266"/>
    <w:rsid w:val="00072136"/>
    <w:rsid w:val="0007282D"/>
    <w:rsid w:val="00072FAA"/>
    <w:rsid w:val="0007517A"/>
    <w:rsid w:val="00080A33"/>
    <w:rsid w:val="00081321"/>
    <w:rsid w:val="000819C3"/>
    <w:rsid w:val="0008373A"/>
    <w:rsid w:val="000864DF"/>
    <w:rsid w:val="000869F8"/>
    <w:rsid w:val="00087073"/>
    <w:rsid w:val="00090144"/>
    <w:rsid w:val="00090C2E"/>
    <w:rsid w:val="00091397"/>
    <w:rsid w:val="000915CB"/>
    <w:rsid w:val="00091BDE"/>
    <w:rsid w:val="00092267"/>
    <w:rsid w:val="00092533"/>
    <w:rsid w:val="00093C26"/>
    <w:rsid w:val="000947D2"/>
    <w:rsid w:val="000964BF"/>
    <w:rsid w:val="00097CF8"/>
    <w:rsid w:val="000A0D7C"/>
    <w:rsid w:val="000A2386"/>
    <w:rsid w:val="000A5528"/>
    <w:rsid w:val="000A61BB"/>
    <w:rsid w:val="000A68D3"/>
    <w:rsid w:val="000A77F4"/>
    <w:rsid w:val="000A7C87"/>
    <w:rsid w:val="000B050E"/>
    <w:rsid w:val="000B071E"/>
    <w:rsid w:val="000B08B9"/>
    <w:rsid w:val="000B2D50"/>
    <w:rsid w:val="000B36CB"/>
    <w:rsid w:val="000B6018"/>
    <w:rsid w:val="000B706A"/>
    <w:rsid w:val="000B712B"/>
    <w:rsid w:val="000B7E9C"/>
    <w:rsid w:val="000C23AC"/>
    <w:rsid w:val="000C25AE"/>
    <w:rsid w:val="000C3485"/>
    <w:rsid w:val="000C4188"/>
    <w:rsid w:val="000C438C"/>
    <w:rsid w:val="000C5021"/>
    <w:rsid w:val="000C7B64"/>
    <w:rsid w:val="000C7CAF"/>
    <w:rsid w:val="000D2723"/>
    <w:rsid w:val="000D486F"/>
    <w:rsid w:val="000D702F"/>
    <w:rsid w:val="000D7DE6"/>
    <w:rsid w:val="000E703C"/>
    <w:rsid w:val="000E72C3"/>
    <w:rsid w:val="000F027C"/>
    <w:rsid w:val="000F0842"/>
    <w:rsid w:val="000F1058"/>
    <w:rsid w:val="000F2886"/>
    <w:rsid w:val="000F60BB"/>
    <w:rsid w:val="000F6A05"/>
    <w:rsid w:val="000F6F8B"/>
    <w:rsid w:val="000F706E"/>
    <w:rsid w:val="000F7909"/>
    <w:rsid w:val="00100C29"/>
    <w:rsid w:val="00103DAD"/>
    <w:rsid w:val="00103DB3"/>
    <w:rsid w:val="001050BB"/>
    <w:rsid w:val="00106976"/>
    <w:rsid w:val="001071D7"/>
    <w:rsid w:val="00107FD7"/>
    <w:rsid w:val="00110756"/>
    <w:rsid w:val="00113C52"/>
    <w:rsid w:val="00114421"/>
    <w:rsid w:val="001149A1"/>
    <w:rsid w:val="0011681A"/>
    <w:rsid w:val="00120E57"/>
    <w:rsid w:val="00121C90"/>
    <w:rsid w:val="0012416A"/>
    <w:rsid w:val="00125AAB"/>
    <w:rsid w:val="00130F40"/>
    <w:rsid w:val="00131749"/>
    <w:rsid w:val="00131F08"/>
    <w:rsid w:val="00133C94"/>
    <w:rsid w:val="00134C42"/>
    <w:rsid w:val="00135445"/>
    <w:rsid w:val="00135D79"/>
    <w:rsid w:val="001403AF"/>
    <w:rsid w:val="001408F7"/>
    <w:rsid w:val="001415E4"/>
    <w:rsid w:val="00141729"/>
    <w:rsid w:val="001437BC"/>
    <w:rsid w:val="00143A81"/>
    <w:rsid w:val="0014404D"/>
    <w:rsid w:val="001468A4"/>
    <w:rsid w:val="001479D8"/>
    <w:rsid w:val="00147CE9"/>
    <w:rsid w:val="0015029E"/>
    <w:rsid w:val="001504EC"/>
    <w:rsid w:val="0015215F"/>
    <w:rsid w:val="001530AC"/>
    <w:rsid w:val="001534CD"/>
    <w:rsid w:val="00153650"/>
    <w:rsid w:val="0015442F"/>
    <w:rsid w:val="00154494"/>
    <w:rsid w:val="00154549"/>
    <w:rsid w:val="0015666D"/>
    <w:rsid w:val="00156833"/>
    <w:rsid w:val="0015722F"/>
    <w:rsid w:val="00157609"/>
    <w:rsid w:val="00162A89"/>
    <w:rsid w:val="00163534"/>
    <w:rsid w:val="00163A23"/>
    <w:rsid w:val="00164709"/>
    <w:rsid w:val="00166596"/>
    <w:rsid w:val="00167356"/>
    <w:rsid w:val="001709D8"/>
    <w:rsid w:val="001724BA"/>
    <w:rsid w:val="00172752"/>
    <w:rsid w:val="00173374"/>
    <w:rsid w:val="001735FD"/>
    <w:rsid w:val="001737FE"/>
    <w:rsid w:val="0018187B"/>
    <w:rsid w:val="00181FAF"/>
    <w:rsid w:val="0018330C"/>
    <w:rsid w:val="001844D7"/>
    <w:rsid w:val="00186A9D"/>
    <w:rsid w:val="001874B4"/>
    <w:rsid w:val="00187A6F"/>
    <w:rsid w:val="0019053D"/>
    <w:rsid w:val="00192281"/>
    <w:rsid w:val="001925C7"/>
    <w:rsid w:val="00193683"/>
    <w:rsid w:val="00194E4C"/>
    <w:rsid w:val="00195A17"/>
    <w:rsid w:val="001969A4"/>
    <w:rsid w:val="00196B44"/>
    <w:rsid w:val="0019798F"/>
    <w:rsid w:val="00197B9B"/>
    <w:rsid w:val="001A0C01"/>
    <w:rsid w:val="001A2549"/>
    <w:rsid w:val="001A28C0"/>
    <w:rsid w:val="001A2BC2"/>
    <w:rsid w:val="001A31C0"/>
    <w:rsid w:val="001A3279"/>
    <w:rsid w:val="001A4132"/>
    <w:rsid w:val="001A57BC"/>
    <w:rsid w:val="001A631D"/>
    <w:rsid w:val="001A71EF"/>
    <w:rsid w:val="001B0AFE"/>
    <w:rsid w:val="001B151A"/>
    <w:rsid w:val="001B209E"/>
    <w:rsid w:val="001B339C"/>
    <w:rsid w:val="001B3C50"/>
    <w:rsid w:val="001B58D7"/>
    <w:rsid w:val="001C07BC"/>
    <w:rsid w:val="001C09CE"/>
    <w:rsid w:val="001C1C7B"/>
    <w:rsid w:val="001C1DC8"/>
    <w:rsid w:val="001C2C77"/>
    <w:rsid w:val="001C2EC4"/>
    <w:rsid w:val="001C4EC3"/>
    <w:rsid w:val="001C50E7"/>
    <w:rsid w:val="001C605B"/>
    <w:rsid w:val="001C6F2A"/>
    <w:rsid w:val="001C7731"/>
    <w:rsid w:val="001D0AC7"/>
    <w:rsid w:val="001D0ACD"/>
    <w:rsid w:val="001D2B3F"/>
    <w:rsid w:val="001D35DD"/>
    <w:rsid w:val="001D396B"/>
    <w:rsid w:val="001D63AB"/>
    <w:rsid w:val="001D6E94"/>
    <w:rsid w:val="001D7891"/>
    <w:rsid w:val="001E0880"/>
    <w:rsid w:val="001E1180"/>
    <w:rsid w:val="001E2443"/>
    <w:rsid w:val="001E2CC7"/>
    <w:rsid w:val="001E3915"/>
    <w:rsid w:val="001E58C3"/>
    <w:rsid w:val="001E5B9B"/>
    <w:rsid w:val="001E5E40"/>
    <w:rsid w:val="001E7C1B"/>
    <w:rsid w:val="001F0088"/>
    <w:rsid w:val="001F09ED"/>
    <w:rsid w:val="001F278E"/>
    <w:rsid w:val="001F3096"/>
    <w:rsid w:val="001F4C22"/>
    <w:rsid w:val="001F54BC"/>
    <w:rsid w:val="001F571C"/>
    <w:rsid w:val="001F58CC"/>
    <w:rsid w:val="001F6371"/>
    <w:rsid w:val="002002B6"/>
    <w:rsid w:val="0020268E"/>
    <w:rsid w:val="00203CA4"/>
    <w:rsid w:val="00203DA9"/>
    <w:rsid w:val="002051BB"/>
    <w:rsid w:val="00205AE0"/>
    <w:rsid w:val="00206EF4"/>
    <w:rsid w:val="00207115"/>
    <w:rsid w:val="002146CA"/>
    <w:rsid w:val="00215471"/>
    <w:rsid w:val="002154D9"/>
    <w:rsid w:val="00215F39"/>
    <w:rsid w:val="00217AE0"/>
    <w:rsid w:val="002208A5"/>
    <w:rsid w:val="002209D9"/>
    <w:rsid w:val="00223123"/>
    <w:rsid w:val="00225569"/>
    <w:rsid w:val="00225DF1"/>
    <w:rsid w:val="002271AD"/>
    <w:rsid w:val="002272EB"/>
    <w:rsid w:val="00227D75"/>
    <w:rsid w:val="00230148"/>
    <w:rsid w:val="002302C8"/>
    <w:rsid w:val="002323AD"/>
    <w:rsid w:val="0023382D"/>
    <w:rsid w:val="00233E0A"/>
    <w:rsid w:val="002344EA"/>
    <w:rsid w:val="0023455B"/>
    <w:rsid w:val="00234564"/>
    <w:rsid w:val="002357E4"/>
    <w:rsid w:val="00236885"/>
    <w:rsid w:val="00236A66"/>
    <w:rsid w:val="002408C2"/>
    <w:rsid w:val="00241B43"/>
    <w:rsid w:val="00242EAB"/>
    <w:rsid w:val="00242FF8"/>
    <w:rsid w:val="002443BE"/>
    <w:rsid w:val="00245C53"/>
    <w:rsid w:val="002469F0"/>
    <w:rsid w:val="00246B7F"/>
    <w:rsid w:val="00247065"/>
    <w:rsid w:val="00247E4E"/>
    <w:rsid w:val="0025181A"/>
    <w:rsid w:val="00254E70"/>
    <w:rsid w:val="00255584"/>
    <w:rsid w:val="00260925"/>
    <w:rsid w:val="0026177D"/>
    <w:rsid w:val="00261E24"/>
    <w:rsid w:val="00261E9C"/>
    <w:rsid w:val="00262F50"/>
    <w:rsid w:val="002648C8"/>
    <w:rsid w:val="00265486"/>
    <w:rsid w:val="00265A4A"/>
    <w:rsid w:val="00265EFB"/>
    <w:rsid w:val="00265F38"/>
    <w:rsid w:val="00267455"/>
    <w:rsid w:val="00271CCF"/>
    <w:rsid w:val="002767D1"/>
    <w:rsid w:val="00276D08"/>
    <w:rsid w:val="00277150"/>
    <w:rsid w:val="00277C85"/>
    <w:rsid w:val="002801BA"/>
    <w:rsid w:val="00283926"/>
    <w:rsid w:val="0028694E"/>
    <w:rsid w:val="00286E31"/>
    <w:rsid w:val="00286F14"/>
    <w:rsid w:val="00286FEE"/>
    <w:rsid w:val="00287468"/>
    <w:rsid w:val="002902DE"/>
    <w:rsid w:val="00291DCF"/>
    <w:rsid w:val="00292900"/>
    <w:rsid w:val="00297403"/>
    <w:rsid w:val="00297930"/>
    <w:rsid w:val="002A0345"/>
    <w:rsid w:val="002A2B0A"/>
    <w:rsid w:val="002A2C81"/>
    <w:rsid w:val="002A2F87"/>
    <w:rsid w:val="002A40A9"/>
    <w:rsid w:val="002A4236"/>
    <w:rsid w:val="002A748E"/>
    <w:rsid w:val="002B1870"/>
    <w:rsid w:val="002B2037"/>
    <w:rsid w:val="002B2350"/>
    <w:rsid w:val="002B3A6F"/>
    <w:rsid w:val="002B3E7D"/>
    <w:rsid w:val="002B4130"/>
    <w:rsid w:val="002B41E6"/>
    <w:rsid w:val="002B4B59"/>
    <w:rsid w:val="002B5397"/>
    <w:rsid w:val="002B5D9A"/>
    <w:rsid w:val="002B7567"/>
    <w:rsid w:val="002C0F70"/>
    <w:rsid w:val="002C5C81"/>
    <w:rsid w:val="002C7D2A"/>
    <w:rsid w:val="002D064C"/>
    <w:rsid w:val="002D1328"/>
    <w:rsid w:val="002D1F43"/>
    <w:rsid w:val="002D41C8"/>
    <w:rsid w:val="002D58D0"/>
    <w:rsid w:val="002D5BCD"/>
    <w:rsid w:val="002D662D"/>
    <w:rsid w:val="002D759F"/>
    <w:rsid w:val="002D7C5F"/>
    <w:rsid w:val="002E0C5B"/>
    <w:rsid w:val="002E0ED9"/>
    <w:rsid w:val="002E0F73"/>
    <w:rsid w:val="002E1C76"/>
    <w:rsid w:val="002E2005"/>
    <w:rsid w:val="002E2E9D"/>
    <w:rsid w:val="002E696E"/>
    <w:rsid w:val="002E6D1C"/>
    <w:rsid w:val="002F0070"/>
    <w:rsid w:val="002F1D8E"/>
    <w:rsid w:val="002F49BA"/>
    <w:rsid w:val="002F614F"/>
    <w:rsid w:val="002F6F41"/>
    <w:rsid w:val="002F7616"/>
    <w:rsid w:val="00301201"/>
    <w:rsid w:val="00302D6D"/>
    <w:rsid w:val="003034F5"/>
    <w:rsid w:val="00303608"/>
    <w:rsid w:val="003039C9"/>
    <w:rsid w:val="003043B0"/>
    <w:rsid w:val="00305458"/>
    <w:rsid w:val="0030588A"/>
    <w:rsid w:val="003063B6"/>
    <w:rsid w:val="003103AB"/>
    <w:rsid w:val="00311949"/>
    <w:rsid w:val="0031226C"/>
    <w:rsid w:val="003125FF"/>
    <w:rsid w:val="00313270"/>
    <w:rsid w:val="003138D0"/>
    <w:rsid w:val="00317A65"/>
    <w:rsid w:val="0032103B"/>
    <w:rsid w:val="00321DD3"/>
    <w:rsid w:val="00321DFD"/>
    <w:rsid w:val="00322E8A"/>
    <w:rsid w:val="00325885"/>
    <w:rsid w:val="003315F8"/>
    <w:rsid w:val="00331B4F"/>
    <w:rsid w:val="00333EE3"/>
    <w:rsid w:val="0034113F"/>
    <w:rsid w:val="00344088"/>
    <w:rsid w:val="0034457C"/>
    <w:rsid w:val="00344FB3"/>
    <w:rsid w:val="00345A5B"/>
    <w:rsid w:val="00346BBA"/>
    <w:rsid w:val="0034732F"/>
    <w:rsid w:val="003504C8"/>
    <w:rsid w:val="00350841"/>
    <w:rsid w:val="00351802"/>
    <w:rsid w:val="00352FBE"/>
    <w:rsid w:val="00354653"/>
    <w:rsid w:val="00354B52"/>
    <w:rsid w:val="00356C9F"/>
    <w:rsid w:val="003620B1"/>
    <w:rsid w:val="00362892"/>
    <w:rsid w:val="00366FE5"/>
    <w:rsid w:val="0037030E"/>
    <w:rsid w:val="003703A5"/>
    <w:rsid w:val="00372923"/>
    <w:rsid w:val="00374F67"/>
    <w:rsid w:val="00375541"/>
    <w:rsid w:val="00375F25"/>
    <w:rsid w:val="00375F72"/>
    <w:rsid w:val="003763FB"/>
    <w:rsid w:val="003779DE"/>
    <w:rsid w:val="00380616"/>
    <w:rsid w:val="0038097D"/>
    <w:rsid w:val="00380B2B"/>
    <w:rsid w:val="00382534"/>
    <w:rsid w:val="00383A7B"/>
    <w:rsid w:val="0038501A"/>
    <w:rsid w:val="00386CA0"/>
    <w:rsid w:val="00387168"/>
    <w:rsid w:val="00387223"/>
    <w:rsid w:val="00387374"/>
    <w:rsid w:val="003879CA"/>
    <w:rsid w:val="00390574"/>
    <w:rsid w:val="00392471"/>
    <w:rsid w:val="00393291"/>
    <w:rsid w:val="00393822"/>
    <w:rsid w:val="003A0270"/>
    <w:rsid w:val="003A0AC2"/>
    <w:rsid w:val="003A217F"/>
    <w:rsid w:val="003A3525"/>
    <w:rsid w:val="003A3D3B"/>
    <w:rsid w:val="003A655A"/>
    <w:rsid w:val="003A6817"/>
    <w:rsid w:val="003B0832"/>
    <w:rsid w:val="003B109C"/>
    <w:rsid w:val="003B176B"/>
    <w:rsid w:val="003B1E06"/>
    <w:rsid w:val="003B61CC"/>
    <w:rsid w:val="003B6469"/>
    <w:rsid w:val="003C01C9"/>
    <w:rsid w:val="003C02C1"/>
    <w:rsid w:val="003C1AF3"/>
    <w:rsid w:val="003C34DA"/>
    <w:rsid w:val="003C432C"/>
    <w:rsid w:val="003C452E"/>
    <w:rsid w:val="003C4A1E"/>
    <w:rsid w:val="003C4E63"/>
    <w:rsid w:val="003C5065"/>
    <w:rsid w:val="003C5734"/>
    <w:rsid w:val="003C5F62"/>
    <w:rsid w:val="003D044F"/>
    <w:rsid w:val="003D0AA2"/>
    <w:rsid w:val="003D1EE5"/>
    <w:rsid w:val="003D4FB6"/>
    <w:rsid w:val="003D5C36"/>
    <w:rsid w:val="003D5ED2"/>
    <w:rsid w:val="003D6573"/>
    <w:rsid w:val="003D734A"/>
    <w:rsid w:val="003E0F02"/>
    <w:rsid w:val="003E2012"/>
    <w:rsid w:val="003E302A"/>
    <w:rsid w:val="003E339C"/>
    <w:rsid w:val="003E5159"/>
    <w:rsid w:val="003E528E"/>
    <w:rsid w:val="003E6268"/>
    <w:rsid w:val="003F1AA3"/>
    <w:rsid w:val="003F7D30"/>
    <w:rsid w:val="00400252"/>
    <w:rsid w:val="00400A3E"/>
    <w:rsid w:val="004015E6"/>
    <w:rsid w:val="0040299D"/>
    <w:rsid w:val="00405894"/>
    <w:rsid w:val="0040734A"/>
    <w:rsid w:val="004100EC"/>
    <w:rsid w:val="004104C2"/>
    <w:rsid w:val="00410C96"/>
    <w:rsid w:val="00410D34"/>
    <w:rsid w:val="00414082"/>
    <w:rsid w:val="00414431"/>
    <w:rsid w:val="00414D1F"/>
    <w:rsid w:val="00415E1B"/>
    <w:rsid w:val="004160E3"/>
    <w:rsid w:val="00417415"/>
    <w:rsid w:val="00423814"/>
    <w:rsid w:val="00424BED"/>
    <w:rsid w:val="00425611"/>
    <w:rsid w:val="004278DD"/>
    <w:rsid w:val="00430575"/>
    <w:rsid w:val="00430853"/>
    <w:rsid w:val="00430DD5"/>
    <w:rsid w:val="004329A3"/>
    <w:rsid w:val="00432BA5"/>
    <w:rsid w:val="00433189"/>
    <w:rsid w:val="00434053"/>
    <w:rsid w:val="004346C4"/>
    <w:rsid w:val="00437F13"/>
    <w:rsid w:val="00440FE7"/>
    <w:rsid w:val="00441063"/>
    <w:rsid w:val="004420AB"/>
    <w:rsid w:val="004421C3"/>
    <w:rsid w:val="004422F6"/>
    <w:rsid w:val="004437C6"/>
    <w:rsid w:val="00443CE7"/>
    <w:rsid w:val="00444367"/>
    <w:rsid w:val="00444D97"/>
    <w:rsid w:val="00445F49"/>
    <w:rsid w:val="00446A05"/>
    <w:rsid w:val="00450010"/>
    <w:rsid w:val="00450B5D"/>
    <w:rsid w:val="00451C01"/>
    <w:rsid w:val="00453392"/>
    <w:rsid w:val="0045383C"/>
    <w:rsid w:val="00454340"/>
    <w:rsid w:val="00454925"/>
    <w:rsid w:val="00455644"/>
    <w:rsid w:val="0045681D"/>
    <w:rsid w:val="00462857"/>
    <w:rsid w:val="00462CDD"/>
    <w:rsid w:val="00462D0A"/>
    <w:rsid w:val="00470127"/>
    <w:rsid w:val="0047274D"/>
    <w:rsid w:val="00472E82"/>
    <w:rsid w:val="004733DE"/>
    <w:rsid w:val="00473436"/>
    <w:rsid w:val="00474220"/>
    <w:rsid w:val="00474E55"/>
    <w:rsid w:val="00475123"/>
    <w:rsid w:val="0047670F"/>
    <w:rsid w:val="004771D8"/>
    <w:rsid w:val="00486E3C"/>
    <w:rsid w:val="004876BC"/>
    <w:rsid w:val="00490021"/>
    <w:rsid w:val="00490B5E"/>
    <w:rsid w:val="004918B1"/>
    <w:rsid w:val="004919A4"/>
    <w:rsid w:val="004948EB"/>
    <w:rsid w:val="004978EA"/>
    <w:rsid w:val="004A0785"/>
    <w:rsid w:val="004A1AA4"/>
    <w:rsid w:val="004A2D0E"/>
    <w:rsid w:val="004A6EA3"/>
    <w:rsid w:val="004B0974"/>
    <w:rsid w:val="004B2323"/>
    <w:rsid w:val="004B45E4"/>
    <w:rsid w:val="004B51BD"/>
    <w:rsid w:val="004B6B3C"/>
    <w:rsid w:val="004B7E12"/>
    <w:rsid w:val="004C08FC"/>
    <w:rsid w:val="004C1EE3"/>
    <w:rsid w:val="004C22B8"/>
    <w:rsid w:val="004C2406"/>
    <w:rsid w:val="004C3171"/>
    <w:rsid w:val="004C4998"/>
    <w:rsid w:val="004C5030"/>
    <w:rsid w:val="004C55BE"/>
    <w:rsid w:val="004C6AFE"/>
    <w:rsid w:val="004C70F9"/>
    <w:rsid w:val="004D18E0"/>
    <w:rsid w:val="004D1DF7"/>
    <w:rsid w:val="004D2F4E"/>
    <w:rsid w:val="004D3189"/>
    <w:rsid w:val="004D46D2"/>
    <w:rsid w:val="004D6385"/>
    <w:rsid w:val="004D6491"/>
    <w:rsid w:val="004D6523"/>
    <w:rsid w:val="004D6EAB"/>
    <w:rsid w:val="004D7E6D"/>
    <w:rsid w:val="004D7F4A"/>
    <w:rsid w:val="004E2808"/>
    <w:rsid w:val="004E3D31"/>
    <w:rsid w:val="004E3E3B"/>
    <w:rsid w:val="004E3EEC"/>
    <w:rsid w:val="004E5658"/>
    <w:rsid w:val="004E6D17"/>
    <w:rsid w:val="004E73D1"/>
    <w:rsid w:val="004F0A92"/>
    <w:rsid w:val="004F1103"/>
    <w:rsid w:val="004F35C4"/>
    <w:rsid w:val="004F4139"/>
    <w:rsid w:val="004F6A87"/>
    <w:rsid w:val="005016C8"/>
    <w:rsid w:val="005016E4"/>
    <w:rsid w:val="00504BE4"/>
    <w:rsid w:val="00504BF2"/>
    <w:rsid w:val="00507E8A"/>
    <w:rsid w:val="005104C3"/>
    <w:rsid w:val="005137B3"/>
    <w:rsid w:val="005147F6"/>
    <w:rsid w:val="00515857"/>
    <w:rsid w:val="00515996"/>
    <w:rsid w:val="00517BC8"/>
    <w:rsid w:val="0052012D"/>
    <w:rsid w:val="0052103B"/>
    <w:rsid w:val="00521C34"/>
    <w:rsid w:val="005221B6"/>
    <w:rsid w:val="005228D4"/>
    <w:rsid w:val="00523701"/>
    <w:rsid w:val="00523FDD"/>
    <w:rsid w:val="0052425C"/>
    <w:rsid w:val="005276A3"/>
    <w:rsid w:val="00527CEC"/>
    <w:rsid w:val="00527D66"/>
    <w:rsid w:val="005303A5"/>
    <w:rsid w:val="00532DAE"/>
    <w:rsid w:val="00534D9E"/>
    <w:rsid w:val="005351A1"/>
    <w:rsid w:val="005354EA"/>
    <w:rsid w:val="00535A17"/>
    <w:rsid w:val="0053626C"/>
    <w:rsid w:val="00536872"/>
    <w:rsid w:val="00540C03"/>
    <w:rsid w:val="0054346A"/>
    <w:rsid w:val="00544BF1"/>
    <w:rsid w:val="00546EF6"/>
    <w:rsid w:val="00547A43"/>
    <w:rsid w:val="005502B0"/>
    <w:rsid w:val="0055116F"/>
    <w:rsid w:val="005530E2"/>
    <w:rsid w:val="00553302"/>
    <w:rsid w:val="00553A60"/>
    <w:rsid w:val="00561DD0"/>
    <w:rsid w:val="0056214D"/>
    <w:rsid w:val="00562FBC"/>
    <w:rsid w:val="00565969"/>
    <w:rsid w:val="00566A1E"/>
    <w:rsid w:val="0056714C"/>
    <w:rsid w:val="00572198"/>
    <w:rsid w:val="005744F3"/>
    <w:rsid w:val="005747EF"/>
    <w:rsid w:val="00574CDC"/>
    <w:rsid w:val="00575717"/>
    <w:rsid w:val="00576D90"/>
    <w:rsid w:val="0057717F"/>
    <w:rsid w:val="00577348"/>
    <w:rsid w:val="005778E0"/>
    <w:rsid w:val="0058057C"/>
    <w:rsid w:val="00580D39"/>
    <w:rsid w:val="00583922"/>
    <w:rsid w:val="005846DE"/>
    <w:rsid w:val="005848DA"/>
    <w:rsid w:val="00586A34"/>
    <w:rsid w:val="00586F24"/>
    <w:rsid w:val="005873F8"/>
    <w:rsid w:val="00587DC2"/>
    <w:rsid w:val="005911CC"/>
    <w:rsid w:val="00591431"/>
    <w:rsid w:val="0059209F"/>
    <w:rsid w:val="00592145"/>
    <w:rsid w:val="00593C5B"/>
    <w:rsid w:val="00594F3E"/>
    <w:rsid w:val="00595A56"/>
    <w:rsid w:val="005A04C9"/>
    <w:rsid w:val="005A0E88"/>
    <w:rsid w:val="005A1CF7"/>
    <w:rsid w:val="005A2522"/>
    <w:rsid w:val="005A2CC0"/>
    <w:rsid w:val="005A2D55"/>
    <w:rsid w:val="005A3729"/>
    <w:rsid w:val="005A3C14"/>
    <w:rsid w:val="005A4851"/>
    <w:rsid w:val="005A5144"/>
    <w:rsid w:val="005A56FF"/>
    <w:rsid w:val="005A5A8F"/>
    <w:rsid w:val="005A5BD6"/>
    <w:rsid w:val="005A6684"/>
    <w:rsid w:val="005A7155"/>
    <w:rsid w:val="005B2D3A"/>
    <w:rsid w:val="005B338E"/>
    <w:rsid w:val="005B34F3"/>
    <w:rsid w:val="005B373B"/>
    <w:rsid w:val="005B4ADB"/>
    <w:rsid w:val="005B7B77"/>
    <w:rsid w:val="005C15E9"/>
    <w:rsid w:val="005C3282"/>
    <w:rsid w:val="005C482F"/>
    <w:rsid w:val="005C54E7"/>
    <w:rsid w:val="005C55D1"/>
    <w:rsid w:val="005C6850"/>
    <w:rsid w:val="005C7A6D"/>
    <w:rsid w:val="005C7FB4"/>
    <w:rsid w:val="005D0519"/>
    <w:rsid w:val="005D0BB8"/>
    <w:rsid w:val="005D128E"/>
    <w:rsid w:val="005D1DE3"/>
    <w:rsid w:val="005D29A3"/>
    <w:rsid w:val="005D2ADB"/>
    <w:rsid w:val="005D3EFF"/>
    <w:rsid w:val="005D6D59"/>
    <w:rsid w:val="005E1901"/>
    <w:rsid w:val="005E2E2E"/>
    <w:rsid w:val="005E4728"/>
    <w:rsid w:val="005E5D26"/>
    <w:rsid w:val="005E6416"/>
    <w:rsid w:val="005E64D6"/>
    <w:rsid w:val="005F1579"/>
    <w:rsid w:val="005F324F"/>
    <w:rsid w:val="005F4773"/>
    <w:rsid w:val="005F5438"/>
    <w:rsid w:val="005F66A0"/>
    <w:rsid w:val="005F6E9C"/>
    <w:rsid w:val="00604043"/>
    <w:rsid w:val="006053C6"/>
    <w:rsid w:val="00605CD6"/>
    <w:rsid w:val="0060686E"/>
    <w:rsid w:val="00612DF6"/>
    <w:rsid w:val="00613EA8"/>
    <w:rsid w:val="00614B7D"/>
    <w:rsid w:val="00615518"/>
    <w:rsid w:val="00616935"/>
    <w:rsid w:val="006175F4"/>
    <w:rsid w:val="006216F9"/>
    <w:rsid w:val="00621C9E"/>
    <w:rsid w:val="00622900"/>
    <w:rsid w:val="00626510"/>
    <w:rsid w:val="0062670E"/>
    <w:rsid w:val="0063041B"/>
    <w:rsid w:val="006307A9"/>
    <w:rsid w:val="006361EE"/>
    <w:rsid w:val="006373BC"/>
    <w:rsid w:val="00637ECB"/>
    <w:rsid w:val="00641EAA"/>
    <w:rsid w:val="00642E4A"/>
    <w:rsid w:val="00644D3B"/>
    <w:rsid w:val="006500AC"/>
    <w:rsid w:val="00650CAF"/>
    <w:rsid w:val="00650D71"/>
    <w:rsid w:val="00652A7C"/>
    <w:rsid w:val="006549F6"/>
    <w:rsid w:val="0065563F"/>
    <w:rsid w:val="006557CB"/>
    <w:rsid w:val="00655D37"/>
    <w:rsid w:val="00656987"/>
    <w:rsid w:val="00656EA5"/>
    <w:rsid w:val="006601BF"/>
    <w:rsid w:val="006613A9"/>
    <w:rsid w:val="0066249F"/>
    <w:rsid w:val="00662AA7"/>
    <w:rsid w:val="0066418C"/>
    <w:rsid w:val="006642DD"/>
    <w:rsid w:val="00664E5A"/>
    <w:rsid w:val="00666D37"/>
    <w:rsid w:val="00673D16"/>
    <w:rsid w:val="00680286"/>
    <w:rsid w:val="006819B3"/>
    <w:rsid w:val="00684256"/>
    <w:rsid w:val="006850BE"/>
    <w:rsid w:val="006922B7"/>
    <w:rsid w:val="00694A39"/>
    <w:rsid w:val="00696063"/>
    <w:rsid w:val="006966B5"/>
    <w:rsid w:val="006968E2"/>
    <w:rsid w:val="006A0215"/>
    <w:rsid w:val="006A1020"/>
    <w:rsid w:val="006A2B82"/>
    <w:rsid w:val="006A42C9"/>
    <w:rsid w:val="006A529C"/>
    <w:rsid w:val="006A5756"/>
    <w:rsid w:val="006A5DDC"/>
    <w:rsid w:val="006A66A8"/>
    <w:rsid w:val="006B1518"/>
    <w:rsid w:val="006B2613"/>
    <w:rsid w:val="006B3141"/>
    <w:rsid w:val="006B3AB1"/>
    <w:rsid w:val="006B3D3E"/>
    <w:rsid w:val="006B53B8"/>
    <w:rsid w:val="006C0E22"/>
    <w:rsid w:val="006C21A8"/>
    <w:rsid w:val="006C3350"/>
    <w:rsid w:val="006C532E"/>
    <w:rsid w:val="006C56C3"/>
    <w:rsid w:val="006D07E2"/>
    <w:rsid w:val="006D122B"/>
    <w:rsid w:val="006D1362"/>
    <w:rsid w:val="006D139D"/>
    <w:rsid w:val="006D21EC"/>
    <w:rsid w:val="006D29D8"/>
    <w:rsid w:val="006D2B41"/>
    <w:rsid w:val="006D762D"/>
    <w:rsid w:val="006E0186"/>
    <w:rsid w:val="006E2140"/>
    <w:rsid w:val="006E456F"/>
    <w:rsid w:val="006E4CE9"/>
    <w:rsid w:val="006E65F2"/>
    <w:rsid w:val="006E6A02"/>
    <w:rsid w:val="006E74B5"/>
    <w:rsid w:val="006F0C02"/>
    <w:rsid w:val="006F22DB"/>
    <w:rsid w:val="006F27FA"/>
    <w:rsid w:val="006F3158"/>
    <w:rsid w:val="006F348D"/>
    <w:rsid w:val="006F5D04"/>
    <w:rsid w:val="006F6F0C"/>
    <w:rsid w:val="006F769B"/>
    <w:rsid w:val="006F7DB2"/>
    <w:rsid w:val="007002FB"/>
    <w:rsid w:val="00700516"/>
    <w:rsid w:val="007018F7"/>
    <w:rsid w:val="00701CD3"/>
    <w:rsid w:val="007074FF"/>
    <w:rsid w:val="00707A3D"/>
    <w:rsid w:val="00707C9E"/>
    <w:rsid w:val="00710237"/>
    <w:rsid w:val="00711F31"/>
    <w:rsid w:val="0071234E"/>
    <w:rsid w:val="007136D2"/>
    <w:rsid w:val="00713D8C"/>
    <w:rsid w:val="00714013"/>
    <w:rsid w:val="0071430F"/>
    <w:rsid w:val="007169B7"/>
    <w:rsid w:val="00720327"/>
    <w:rsid w:val="00720B2B"/>
    <w:rsid w:val="00720E81"/>
    <w:rsid w:val="00721F24"/>
    <w:rsid w:val="0072356E"/>
    <w:rsid w:val="007241A9"/>
    <w:rsid w:val="007308A9"/>
    <w:rsid w:val="00732E80"/>
    <w:rsid w:val="0073746C"/>
    <w:rsid w:val="0074099D"/>
    <w:rsid w:val="00741C8A"/>
    <w:rsid w:val="00741D89"/>
    <w:rsid w:val="007430E4"/>
    <w:rsid w:val="0074487D"/>
    <w:rsid w:val="00744D4F"/>
    <w:rsid w:val="00747CA2"/>
    <w:rsid w:val="007502D7"/>
    <w:rsid w:val="00751D08"/>
    <w:rsid w:val="0075303B"/>
    <w:rsid w:val="00754F36"/>
    <w:rsid w:val="00756120"/>
    <w:rsid w:val="00760AB8"/>
    <w:rsid w:val="00760E38"/>
    <w:rsid w:val="007610B8"/>
    <w:rsid w:val="007625CA"/>
    <w:rsid w:val="007630B8"/>
    <w:rsid w:val="00763982"/>
    <w:rsid w:val="00763A7D"/>
    <w:rsid w:val="00764057"/>
    <w:rsid w:val="00765428"/>
    <w:rsid w:val="00765ED1"/>
    <w:rsid w:val="007660FA"/>
    <w:rsid w:val="0076691D"/>
    <w:rsid w:val="007709F2"/>
    <w:rsid w:val="00770A81"/>
    <w:rsid w:val="0077350E"/>
    <w:rsid w:val="00773EAE"/>
    <w:rsid w:val="0077420C"/>
    <w:rsid w:val="00775233"/>
    <w:rsid w:val="00776C21"/>
    <w:rsid w:val="00780E0B"/>
    <w:rsid w:val="0078108D"/>
    <w:rsid w:val="00782347"/>
    <w:rsid w:val="00783F5C"/>
    <w:rsid w:val="007843C2"/>
    <w:rsid w:val="007864BD"/>
    <w:rsid w:val="00786F5F"/>
    <w:rsid w:val="0079168B"/>
    <w:rsid w:val="00791C09"/>
    <w:rsid w:val="007954FA"/>
    <w:rsid w:val="00795CDD"/>
    <w:rsid w:val="0079715F"/>
    <w:rsid w:val="007A14BA"/>
    <w:rsid w:val="007A2B9D"/>
    <w:rsid w:val="007A3452"/>
    <w:rsid w:val="007A3991"/>
    <w:rsid w:val="007A487A"/>
    <w:rsid w:val="007A69F2"/>
    <w:rsid w:val="007A6DCE"/>
    <w:rsid w:val="007A7129"/>
    <w:rsid w:val="007B24A7"/>
    <w:rsid w:val="007B38A0"/>
    <w:rsid w:val="007B4491"/>
    <w:rsid w:val="007B53D8"/>
    <w:rsid w:val="007B5FFE"/>
    <w:rsid w:val="007B6B2D"/>
    <w:rsid w:val="007B75C1"/>
    <w:rsid w:val="007B7C25"/>
    <w:rsid w:val="007B7F65"/>
    <w:rsid w:val="007C2096"/>
    <w:rsid w:val="007C2CAB"/>
    <w:rsid w:val="007C54C5"/>
    <w:rsid w:val="007C63F9"/>
    <w:rsid w:val="007C6CEC"/>
    <w:rsid w:val="007C716E"/>
    <w:rsid w:val="007D2CDC"/>
    <w:rsid w:val="007D38B8"/>
    <w:rsid w:val="007D3C3E"/>
    <w:rsid w:val="007D3FAE"/>
    <w:rsid w:val="007D5C4E"/>
    <w:rsid w:val="007D5E88"/>
    <w:rsid w:val="007D640B"/>
    <w:rsid w:val="007D76DE"/>
    <w:rsid w:val="007E064B"/>
    <w:rsid w:val="007E2D50"/>
    <w:rsid w:val="007E3D78"/>
    <w:rsid w:val="007F3909"/>
    <w:rsid w:val="007F45E0"/>
    <w:rsid w:val="007F4A99"/>
    <w:rsid w:val="007F566A"/>
    <w:rsid w:val="007F5755"/>
    <w:rsid w:val="007F727D"/>
    <w:rsid w:val="007F72AC"/>
    <w:rsid w:val="007F7AEF"/>
    <w:rsid w:val="00800393"/>
    <w:rsid w:val="0080057C"/>
    <w:rsid w:val="00801E19"/>
    <w:rsid w:val="00802E17"/>
    <w:rsid w:val="00806884"/>
    <w:rsid w:val="0081006F"/>
    <w:rsid w:val="008108CE"/>
    <w:rsid w:val="00811278"/>
    <w:rsid w:val="00813E25"/>
    <w:rsid w:val="00815755"/>
    <w:rsid w:val="0081791B"/>
    <w:rsid w:val="00823340"/>
    <w:rsid w:val="00823CA6"/>
    <w:rsid w:val="00824141"/>
    <w:rsid w:val="00824150"/>
    <w:rsid w:val="00825279"/>
    <w:rsid w:val="00825C67"/>
    <w:rsid w:val="00826B9D"/>
    <w:rsid w:val="008325BE"/>
    <w:rsid w:val="00834186"/>
    <w:rsid w:val="00836338"/>
    <w:rsid w:val="00837624"/>
    <w:rsid w:val="0084027A"/>
    <w:rsid w:val="00840CD5"/>
    <w:rsid w:val="008415DD"/>
    <w:rsid w:val="00842826"/>
    <w:rsid w:val="00842E07"/>
    <w:rsid w:val="00843FB5"/>
    <w:rsid w:val="00844717"/>
    <w:rsid w:val="00844762"/>
    <w:rsid w:val="008455C5"/>
    <w:rsid w:val="0084592E"/>
    <w:rsid w:val="008476A4"/>
    <w:rsid w:val="0085179D"/>
    <w:rsid w:val="00852FAF"/>
    <w:rsid w:val="00853BF7"/>
    <w:rsid w:val="008541C1"/>
    <w:rsid w:val="00855146"/>
    <w:rsid w:val="008557D4"/>
    <w:rsid w:val="008562DA"/>
    <w:rsid w:val="008571BD"/>
    <w:rsid w:val="00857E4A"/>
    <w:rsid w:val="00862491"/>
    <w:rsid w:val="00864539"/>
    <w:rsid w:val="00865A31"/>
    <w:rsid w:val="00866DE3"/>
    <w:rsid w:val="00867704"/>
    <w:rsid w:val="00870DE6"/>
    <w:rsid w:val="00871183"/>
    <w:rsid w:val="008751BE"/>
    <w:rsid w:val="00877D99"/>
    <w:rsid w:val="008810BB"/>
    <w:rsid w:val="008814AB"/>
    <w:rsid w:val="00881EBF"/>
    <w:rsid w:val="0088224B"/>
    <w:rsid w:val="00885DAA"/>
    <w:rsid w:val="008867EE"/>
    <w:rsid w:val="00886863"/>
    <w:rsid w:val="00891AC7"/>
    <w:rsid w:val="00894B85"/>
    <w:rsid w:val="00894D94"/>
    <w:rsid w:val="008957E8"/>
    <w:rsid w:val="008965A0"/>
    <w:rsid w:val="008A17B4"/>
    <w:rsid w:val="008A305A"/>
    <w:rsid w:val="008A3CA1"/>
    <w:rsid w:val="008A4AAB"/>
    <w:rsid w:val="008A523B"/>
    <w:rsid w:val="008A5D65"/>
    <w:rsid w:val="008A7624"/>
    <w:rsid w:val="008A76FD"/>
    <w:rsid w:val="008B0C6F"/>
    <w:rsid w:val="008B0FAE"/>
    <w:rsid w:val="008B285E"/>
    <w:rsid w:val="008B44DD"/>
    <w:rsid w:val="008B50B3"/>
    <w:rsid w:val="008B53C4"/>
    <w:rsid w:val="008B5F43"/>
    <w:rsid w:val="008B622A"/>
    <w:rsid w:val="008B7E1B"/>
    <w:rsid w:val="008C1A0A"/>
    <w:rsid w:val="008C2021"/>
    <w:rsid w:val="008C28CF"/>
    <w:rsid w:val="008C3DA1"/>
    <w:rsid w:val="008C46FD"/>
    <w:rsid w:val="008C4864"/>
    <w:rsid w:val="008D0DE3"/>
    <w:rsid w:val="008D16E2"/>
    <w:rsid w:val="008D268F"/>
    <w:rsid w:val="008D3997"/>
    <w:rsid w:val="008D3A16"/>
    <w:rsid w:val="008D4A63"/>
    <w:rsid w:val="008D4E70"/>
    <w:rsid w:val="008D587B"/>
    <w:rsid w:val="008D5AC5"/>
    <w:rsid w:val="008E04E2"/>
    <w:rsid w:val="008E0AED"/>
    <w:rsid w:val="008E0E02"/>
    <w:rsid w:val="008E0E82"/>
    <w:rsid w:val="008E1D1D"/>
    <w:rsid w:val="008E475B"/>
    <w:rsid w:val="008E492F"/>
    <w:rsid w:val="008E5CB4"/>
    <w:rsid w:val="008E6020"/>
    <w:rsid w:val="008E724B"/>
    <w:rsid w:val="008E7C19"/>
    <w:rsid w:val="008F11B2"/>
    <w:rsid w:val="008F2094"/>
    <w:rsid w:val="008F32F8"/>
    <w:rsid w:val="008F34A7"/>
    <w:rsid w:val="008F4C41"/>
    <w:rsid w:val="008F6A39"/>
    <w:rsid w:val="008F6C25"/>
    <w:rsid w:val="008F6C87"/>
    <w:rsid w:val="008F71CD"/>
    <w:rsid w:val="008F7E75"/>
    <w:rsid w:val="0090188F"/>
    <w:rsid w:val="009018D2"/>
    <w:rsid w:val="00902270"/>
    <w:rsid w:val="00902803"/>
    <w:rsid w:val="00903EE7"/>
    <w:rsid w:val="009046FE"/>
    <w:rsid w:val="00906F4C"/>
    <w:rsid w:val="00907962"/>
    <w:rsid w:val="009108C0"/>
    <w:rsid w:val="00911291"/>
    <w:rsid w:val="009123F4"/>
    <w:rsid w:val="00914D2A"/>
    <w:rsid w:val="0091609D"/>
    <w:rsid w:val="0091651A"/>
    <w:rsid w:val="00921C5F"/>
    <w:rsid w:val="00922501"/>
    <w:rsid w:val="009232A0"/>
    <w:rsid w:val="00927906"/>
    <w:rsid w:val="00930128"/>
    <w:rsid w:val="009316E0"/>
    <w:rsid w:val="00931D23"/>
    <w:rsid w:val="00932241"/>
    <w:rsid w:val="00932455"/>
    <w:rsid w:val="009324FD"/>
    <w:rsid w:val="009370D5"/>
    <w:rsid w:val="00937D4D"/>
    <w:rsid w:val="00937F62"/>
    <w:rsid w:val="0094231C"/>
    <w:rsid w:val="00942533"/>
    <w:rsid w:val="0094257B"/>
    <w:rsid w:val="009430C4"/>
    <w:rsid w:val="00943EE2"/>
    <w:rsid w:val="0094512B"/>
    <w:rsid w:val="00945E70"/>
    <w:rsid w:val="00946B20"/>
    <w:rsid w:val="00947172"/>
    <w:rsid w:val="009507BC"/>
    <w:rsid w:val="00951187"/>
    <w:rsid w:val="009512A1"/>
    <w:rsid w:val="00951828"/>
    <w:rsid w:val="009518EB"/>
    <w:rsid w:val="0095316A"/>
    <w:rsid w:val="0095440B"/>
    <w:rsid w:val="00955766"/>
    <w:rsid w:val="009566DB"/>
    <w:rsid w:val="009578CA"/>
    <w:rsid w:val="00963828"/>
    <w:rsid w:val="00964775"/>
    <w:rsid w:val="009654D4"/>
    <w:rsid w:val="0097014C"/>
    <w:rsid w:val="0097046E"/>
    <w:rsid w:val="0097350B"/>
    <w:rsid w:val="009742AF"/>
    <w:rsid w:val="009757A8"/>
    <w:rsid w:val="00975D1F"/>
    <w:rsid w:val="00975FEB"/>
    <w:rsid w:val="00976D53"/>
    <w:rsid w:val="00981A8E"/>
    <w:rsid w:val="00981B01"/>
    <w:rsid w:val="009820BD"/>
    <w:rsid w:val="009838A3"/>
    <w:rsid w:val="00984BF5"/>
    <w:rsid w:val="00984CDE"/>
    <w:rsid w:val="00985C0C"/>
    <w:rsid w:val="0098745A"/>
    <w:rsid w:val="00991188"/>
    <w:rsid w:val="009922EC"/>
    <w:rsid w:val="009951C9"/>
    <w:rsid w:val="009954DB"/>
    <w:rsid w:val="0099799A"/>
    <w:rsid w:val="009A114A"/>
    <w:rsid w:val="009A114D"/>
    <w:rsid w:val="009A1F46"/>
    <w:rsid w:val="009A4553"/>
    <w:rsid w:val="009A4CAD"/>
    <w:rsid w:val="009A4D7F"/>
    <w:rsid w:val="009A5034"/>
    <w:rsid w:val="009A51BC"/>
    <w:rsid w:val="009A7DF3"/>
    <w:rsid w:val="009B0194"/>
    <w:rsid w:val="009B1CCE"/>
    <w:rsid w:val="009B23B3"/>
    <w:rsid w:val="009B2C57"/>
    <w:rsid w:val="009B3512"/>
    <w:rsid w:val="009B46A4"/>
    <w:rsid w:val="009B59B2"/>
    <w:rsid w:val="009B6AE6"/>
    <w:rsid w:val="009B702E"/>
    <w:rsid w:val="009C1626"/>
    <w:rsid w:val="009C3226"/>
    <w:rsid w:val="009C537A"/>
    <w:rsid w:val="009C53E4"/>
    <w:rsid w:val="009C624E"/>
    <w:rsid w:val="009D0B8F"/>
    <w:rsid w:val="009D0BFF"/>
    <w:rsid w:val="009D0F3A"/>
    <w:rsid w:val="009D215E"/>
    <w:rsid w:val="009D409C"/>
    <w:rsid w:val="009D4B89"/>
    <w:rsid w:val="009D5146"/>
    <w:rsid w:val="009D51CD"/>
    <w:rsid w:val="009D687B"/>
    <w:rsid w:val="009E28BC"/>
    <w:rsid w:val="009E2E96"/>
    <w:rsid w:val="009E59C8"/>
    <w:rsid w:val="009E6239"/>
    <w:rsid w:val="009E6D97"/>
    <w:rsid w:val="009E7C0E"/>
    <w:rsid w:val="009E7E57"/>
    <w:rsid w:val="009F3DF0"/>
    <w:rsid w:val="009F5625"/>
    <w:rsid w:val="009F79AF"/>
    <w:rsid w:val="00A011AC"/>
    <w:rsid w:val="00A02886"/>
    <w:rsid w:val="00A02960"/>
    <w:rsid w:val="00A04088"/>
    <w:rsid w:val="00A04338"/>
    <w:rsid w:val="00A050CE"/>
    <w:rsid w:val="00A05167"/>
    <w:rsid w:val="00A052DF"/>
    <w:rsid w:val="00A07E1E"/>
    <w:rsid w:val="00A10848"/>
    <w:rsid w:val="00A10EB2"/>
    <w:rsid w:val="00A13AB7"/>
    <w:rsid w:val="00A140A5"/>
    <w:rsid w:val="00A1422D"/>
    <w:rsid w:val="00A14923"/>
    <w:rsid w:val="00A14A98"/>
    <w:rsid w:val="00A15C7C"/>
    <w:rsid w:val="00A16688"/>
    <w:rsid w:val="00A16984"/>
    <w:rsid w:val="00A16F49"/>
    <w:rsid w:val="00A2019C"/>
    <w:rsid w:val="00A2022B"/>
    <w:rsid w:val="00A208BF"/>
    <w:rsid w:val="00A21AF4"/>
    <w:rsid w:val="00A229DA"/>
    <w:rsid w:val="00A23916"/>
    <w:rsid w:val="00A24604"/>
    <w:rsid w:val="00A24C11"/>
    <w:rsid w:val="00A24C36"/>
    <w:rsid w:val="00A25386"/>
    <w:rsid w:val="00A258A3"/>
    <w:rsid w:val="00A3128A"/>
    <w:rsid w:val="00A31EFA"/>
    <w:rsid w:val="00A32999"/>
    <w:rsid w:val="00A338D7"/>
    <w:rsid w:val="00A33A64"/>
    <w:rsid w:val="00A351D2"/>
    <w:rsid w:val="00A36851"/>
    <w:rsid w:val="00A40163"/>
    <w:rsid w:val="00A407E7"/>
    <w:rsid w:val="00A41287"/>
    <w:rsid w:val="00A4247D"/>
    <w:rsid w:val="00A42AF3"/>
    <w:rsid w:val="00A50D91"/>
    <w:rsid w:val="00A5179E"/>
    <w:rsid w:val="00A51A19"/>
    <w:rsid w:val="00A5208F"/>
    <w:rsid w:val="00A5264A"/>
    <w:rsid w:val="00A55B7F"/>
    <w:rsid w:val="00A56F41"/>
    <w:rsid w:val="00A57A2E"/>
    <w:rsid w:val="00A57CFD"/>
    <w:rsid w:val="00A6036D"/>
    <w:rsid w:val="00A60DA7"/>
    <w:rsid w:val="00A6118A"/>
    <w:rsid w:val="00A61F9A"/>
    <w:rsid w:val="00A642EA"/>
    <w:rsid w:val="00A65611"/>
    <w:rsid w:val="00A6598F"/>
    <w:rsid w:val="00A70A87"/>
    <w:rsid w:val="00A73140"/>
    <w:rsid w:val="00A7557D"/>
    <w:rsid w:val="00A75F94"/>
    <w:rsid w:val="00A76642"/>
    <w:rsid w:val="00A808E6"/>
    <w:rsid w:val="00A80CCA"/>
    <w:rsid w:val="00A81CCB"/>
    <w:rsid w:val="00A82A1E"/>
    <w:rsid w:val="00A84487"/>
    <w:rsid w:val="00A84DCA"/>
    <w:rsid w:val="00A8664C"/>
    <w:rsid w:val="00A872C4"/>
    <w:rsid w:val="00A90216"/>
    <w:rsid w:val="00A915CA"/>
    <w:rsid w:val="00A92282"/>
    <w:rsid w:val="00A922CE"/>
    <w:rsid w:val="00A92468"/>
    <w:rsid w:val="00A926B2"/>
    <w:rsid w:val="00A93D03"/>
    <w:rsid w:val="00A94AA4"/>
    <w:rsid w:val="00A94C28"/>
    <w:rsid w:val="00A94D9C"/>
    <w:rsid w:val="00A95454"/>
    <w:rsid w:val="00A958B4"/>
    <w:rsid w:val="00A95BF4"/>
    <w:rsid w:val="00A95EB3"/>
    <w:rsid w:val="00A962DB"/>
    <w:rsid w:val="00A9639E"/>
    <w:rsid w:val="00A965BD"/>
    <w:rsid w:val="00A966E1"/>
    <w:rsid w:val="00A97C2E"/>
    <w:rsid w:val="00AA13BB"/>
    <w:rsid w:val="00AA18FA"/>
    <w:rsid w:val="00AA2F2D"/>
    <w:rsid w:val="00AA4814"/>
    <w:rsid w:val="00AB36D0"/>
    <w:rsid w:val="00AB3C00"/>
    <w:rsid w:val="00AB3ED1"/>
    <w:rsid w:val="00AB4947"/>
    <w:rsid w:val="00AB7BC3"/>
    <w:rsid w:val="00AC0260"/>
    <w:rsid w:val="00AC02BD"/>
    <w:rsid w:val="00AC2BDA"/>
    <w:rsid w:val="00AC2E00"/>
    <w:rsid w:val="00AC2E6E"/>
    <w:rsid w:val="00AC4369"/>
    <w:rsid w:val="00AC460F"/>
    <w:rsid w:val="00AC4680"/>
    <w:rsid w:val="00AC4F7B"/>
    <w:rsid w:val="00AC7534"/>
    <w:rsid w:val="00AD02AC"/>
    <w:rsid w:val="00AD0EA3"/>
    <w:rsid w:val="00AD30D3"/>
    <w:rsid w:val="00AD3494"/>
    <w:rsid w:val="00AD626B"/>
    <w:rsid w:val="00AD706F"/>
    <w:rsid w:val="00AE275D"/>
    <w:rsid w:val="00AE27E8"/>
    <w:rsid w:val="00AE2CB0"/>
    <w:rsid w:val="00AE3109"/>
    <w:rsid w:val="00AE46A9"/>
    <w:rsid w:val="00AE56BB"/>
    <w:rsid w:val="00AE5B54"/>
    <w:rsid w:val="00AF0967"/>
    <w:rsid w:val="00AF1172"/>
    <w:rsid w:val="00AF1716"/>
    <w:rsid w:val="00AF24DB"/>
    <w:rsid w:val="00AF3620"/>
    <w:rsid w:val="00B0174C"/>
    <w:rsid w:val="00B01880"/>
    <w:rsid w:val="00B01E2E"/>
    <w:rsid w:val="00B0575D"/>
    <w:rsid w:val="00B0651E"/>
    <w:rsid w:val="00B069EB"/>
    <w:rsid w:val="00B10402"/>
    <w:rsid w:val="00B10479"/>
    <w:rsid w:val="00B11776"/>
    <w:rsid w:val="00B11C87"/>
    <w:rsid w:val="00B1241D"/>
    <w:rsid w:val="00B13395"/>
    <w:rsid w:val="00B1380D"/>
    <w:rsid w:val="00B139E3"/>
    <w:rsid w:val="00B14846"/>
    <w:rsid w:val="00B17FC2"/>
    <w:rsid w:val="00B22326"/>
    <w:rsid w:val="00B247FD"/>
    <w:rsid w:val="00B24A80"/>
    <w:rsid w:val="00B26777"/>
    <w:rsid w:val="00B2724A"/>
    <w:rsid w:val="00B32D48"/>
    <w:rsid w:val="00B33592"/>
    <w:rsid w:val="00B335A9"/>
    <w:rsid w:val="00B40257"/>
    <w:rsid w:val="00B40658"/>
    <w:rsid w:val="00B40ED0"/>
    <w:rsid w:val="00B41A27"/>
    <w:rsid w:val="00B442A3"/>
    <w:rsid w:val="00B46E30"/>
    <w:rsid w:val="00B479FD"/>
    <w:rsid w:val="00B50699"/>
    <w:rsid w:val="00B51C72"/>
    <w:rsid w:val="00B5257B"/>
    <w:rsid w:val="00B529A5"/>
    <w:rsid w:val="00B55811"/>
    <w:rsid w:val="00B564A0"/>
    <w:rsid w:val="00B57239"/>
    <w:rsid w:val="00B608A0"/>
    <w:rsid w:val="00B61C15"/>
    <w:rsid w:val="00B61DB6"/>
    <w:rsid w:val="00B6339C"/>
    <w:rsid w:val="00B63E30"/>
    <w:rsid w:val="00B64D3C"/>
    <w:rsid w:val="00B64F99"/>
    <w:rsid w:val="00B65F30"/>
    <w:rsid w:val="00B66659"/>
    <w:rsid w:val="00B71837"/>
    <w:rsid w:val="00B71C4C"/>
    <w:rsid w:val="00B71CE0"/>
    <w:rsid w:val="00B72BD0"/>
    <w:rsid w:val="00B731BB"/>
    <w:rsid w:val="00B74747"/>
    <w:rsid w:val="00B75285"/>
    <w:rsid w:val="00B7686A"/>
    <w:rsid w:val="00B800DA"/>
    <w:rsid w:val="00B80E83"/>
    <w:rsid w:val="00B81125"/>
    <w:rsid w:val="00B821E2"/>
    <w:rsid w:val="00B823DA"/>
    <w:rsid w:val="00B82935"/>
    <w:rsid w:val="00B831E0"/>
    <w:rsid w:val="00B84450"/>
    <w:rsid w:val="00B87E1B"/>
    <w:rsid w:val="00B91AE4"/>
    <w:rsid w:val="00B91B5A"/>
    <w:rsid w:val="00B91D97"/>
    <w:rsid w:val="00B92173"/>
    <w:rsid w:val="00B96A6B"/>
    <w:rsid w:val="00BA0946"/>
    <w:rsid w:val="00BA0E8F"/>
    <w:rsid w:val="00BA10E8"/>
    <w:rsid w:val="00BA5639"/>
    <w:rsid w:val="00BA62FF"/>
    <w:rsid w:val="00BA660F"/>
    <w:rsid w:val="00BA68ED"/>
    <w:rsid w:val="00BA694E"/>
    <w:rsid w:val="00BB0610"/>
    <w:rsid w:val="00BB0964"/>
    <w:rsid w:val="00BB0F79"/>
    <w:rsid w:val="00BB309F"/>
    <w:rsid w:val="00BB3475"/>
    <w:rsid w:val="00BB3AD7"/>
    <w:rsid w:val="00BB542A"/>
    <w:rsid w:val="00BB6CAD"/>
    <w:rsid w:val="00BC0400"/>
    <w:rsid w:val="00BC3794"/>
    <w:rsid w:val="00BC3AD6"/>
    <w:rsid w:val="00BC502C"/>
    <w:rsid w:val="00BC5292"/>
    <w:rsid w:val="00BC53F7"/>
    <w:rsid w:val="00BC55B4"/>
    <w:rsid w:val="00BC73AE"/>
    <w:rsid w:val="00BC7584"/>
    <w:rsid w:val="00BD2B67"/>
    <w:rsid w:val="00BD2C89"/>
    <w:rsid w:val="00BD552E"/>
    <w:rsid w:val="00BD5A0E"/>
    <w:rsid w:val="00BD6E36"/>
    <w:rsid w:val="00BE0292"/>
    <w:rsid w:val="00BE1764"/>
    <w:rsid w:val="00BE1890"/>
    <w:rsid w:val="00BE1B11"/>
    <w:rsid w:val="00BE1BA9"/>
    <w:rsid w:val="00BE3A57"/>
    <w:rsid w:val="00BE3E0E"/>
    <w:rsid w:val="00BE4036"/>
    <w:rsid w:val="00BE45FB"/>
    <w:rsid w:val="00BE53D6"/>
    <w:rsid w:val="00BF1AEF"/>
    <w:rsid w:val="00BF4AA9"/>
    <w:rsid w:val="00BF5668"/>
    <w:rsid w:val="00BF6675"/>
    <w:rsid w:val="00BF6A41"/>
    <w:rsid w:val="00BF6D72"/>
    <w:rsid w:val="00C00053"/>
    <w:rsid w:val="00C00CA9"/>
    <w:rsid w:val="00C01152"/>
    <w:rsid w:val="00C013E2"/>
    <w:rsid w:val="00C01466"/>
    <w:rsid w:val="00C02B0A"/>
    <w:rsid w:val="00C02F9B"/>
    <w:rsid w:val="00C0441F"/>
    <w:rsid w:val="00C053FD"/>
    <w:rsid w:val="00C06C77"/>
    <w:rsid w:val="00C06D02"/>
    <w:rsid w:val="00C0770A"/>
    <w:rsid w:val="00C11345"/>
    <w:rsid w:val="00C11C89"/>
    <w:rsid w:val="00C11EDC"/>
    <w:rsid w:val="00C12EA3"/>
    <w:rsid w:val="00C13BD3"/>
    <w:rsid w:val="00C141F3"/>
    <w:rsid w:val="00C15119"/>
    <w:rsid w:val="00C159B6"/>
    <w:rsid w:val="00C20773"/>
    <w:rsid w:val="00C22C20"/>
    <w:rsid w:val="00C23426"/>
    <w:rsid w:val="00C269DF"/>
    <w:rsid w:val="00C274B9"/>
    <w:rsid w:val="00C30A82"/>
    <w:rsid w:val="00C31232"/>
    <w:rsid w:val="00C32C64"/>
    <w:rsid w:val="00C3311D"/>
    <w:rsid w:val="00C3491A"/>
    <w:rsid w:val="00C35FC1"/>
    <w:rsid w:val="00C36285"/>
    <w:rsid w:val="00C37510"/>
    <w:rsid w:val="00C3775D"/>
    <w:rsid w:val="00C42870"/>
    <w:rsid w:val="00C428A8"/>
    <w:rsid w:val="00C42F9F"/>
    <w:rsid w:val="00C4326A"/>
    <w:rsid w:val="00C433E3"/>
    <w:rsid w:val="00C441C5"/>
    <w:rsid w:val="00C45183"/>
    <w:rsid w:val="00C4577F"/>
    <w:rsid w:val="00C45FFA"/>
    <w:rsid w:val="00C46B52"/>
    <w:rsid w:val="00C47DC4"/>
    <w:rsid w:val="00C50227"/>
    <w:rsid w:val="00C504F4"/>
    <w:rsid w:val="00C51057"/>
    <w:rsid w:val="00C51125"/>
    <w:rsid w:val="00C5152C"/>
    <w:rsid w:val="00C52019"/>
    <w:rsid w:val="00C53F09"/>
    <w:rsid w:val="00C55BF7"/>
    <w:rsid w:val="00C60193"/>
    <w:rsid w:val="00C60554"/>
    <w:rsid w:val="00C6080B"/>
    <w:rsid w:val="00C6120C"/>
    <w:rsid w:val="00C61C23"/>
    <w:rsid w:val="00C62BEB"/>
    <w:rsid w:val="00C63A07"/>
    <w:rsid w:val="00C640F3"/>
    <w:rsid w:val="00C642FB"/>
    <w:rsid w:val="00C65713"/>
    <w:rsid w:val="00C66732"/>
    <w:rsid w:val="00C66CE8"/>
    <w:rsid w:val="00C66D10"/>
    <w:rsid w:val="00C71F09"/>
    <w:rsid w:val="00C72F77"/>
    <w:rsid w:val="00C73122"/>
    <w:rsid w:val="00C74A2F"/>
    <w:rsid w:val="00C74E83"/>
    <w:rsid w:val="00C7533E"/>
    <w:rsid w:val="00C75872"/>
    <w:rsid w:val="00C761F4"/>
    <w:rsid w:val="00C80D92"/>
    <w:rsid w:val="00C84167"/>
    <w:rsid w:val="00C84888"/>
    <w:rsid w:val="00C84AA8"/>
    <w:rsid w:val="00C84F4B"/>
    <w:rsid w:val="00C860BC"/>
    <w:rsid w:val="00C87EA0"/>
    <w:rsid w:val="00C903C1"/>
    <w:rsid w:val="00C903F3"/>
    <w:rsid w:val="00C9095D"/>
    <w:rsid w:val="00C90C5D"/>
    <w:rsid w:val="00C92544"/>
    <w:rsid w:val="00C92805"/>
    <w:rsid w:val="00C943FA"/>
    <w:rsid w:val="00C9471F"/>
    <w:rsid w:val="00C96715"/>
    <w:rsid w:val="00C9735A"/>
    <w:rsid w:val="00CA15CA"/>
    <w:rsid w:val="00CA1CF0"/>
    <w:rsid w:val="00CA2140"/>
    <w:rsid w:val="00CA2B20"/>
    <w:rsid w:val="00CA2DD7"/>
    <w:rsid w:val="00CA3A19"/>
    <w:rsid w:val="00CA471F"/>
    <w:rsid w:val="00CA4805"/>
    <w:rsid w:val="00CA4F14"/>
    <w:rsid w:val="00CA588D"/>
    <w:rsid w:val="00CA6768"/>
    <w:rsid w:val="00CA6D08"/>
    <w:rsid w:val="00CA7B84"/>
    <w:rsid w:val="00CB0AD9"/>
    <w:rsid w:val="00CB1052"/>
    <w:rsid w:val="00CB1A95"/>
    <w:rsid w:val="00CB1D86"/>
    <w:rsid w:val="00CB4A98"/>
    <w:rsid w:val="00CB6237"/>
    <w:rsid w:val="00CB7D42"/>
    <w:rsid w:val="00CC28E6"/>
    <w:rsid w:val="00CC29CD"/>
    <w:rsid w:val="00CC78BC"/>
    <w:rsid w:val="00CD22DF"/>
    <w:rsid w:val="00CD287D"/>
    <w:rsid w:val="00CD32BC"/>
    <w:rsid w:val="00CD361B"/>
    <w:rsid w:val="00CD3C01"/>
    <w:rsid w:val="00CD57CE"/>
    <w:rsid w:val="00CD6FF5"/>
    <w:rsid w:val="00CE0816"/>
    <w:rsid w:val="00CE0951"/>
    <w:rsid w:val="00CE1E16"/>
    <w:rsid w:val="00CE5B37"/>
    <w:rsid w:val="00CE7024"/>
    <w:rsid w:val="00CE7E66"/>
    <w:rsid w:val="00CF0C86"/>
    <w:rsid w:val="00CF116B"/>
    <w:rsid w:val="00CF4A3F"/>
    <w:rsid w:val="00CF6664"/>
    <w:rsid w:val="00CF6BCD"/>
    <w:rsid w:val="00CF6DB1"/>
    <w:rsid w:val="00CF6E52"/>
    <w:rsid w:val="00CF7C8E"/>
    <w:rsid w:val="00D00632"/>
    <w:rsid w:val="00D02B1A"/>
    <w:rsid w:val="00D04C50"/>
    <w:rsid w:val="00D04C96"/>
    <w:rsid w:val="00D0505E"/>
    <w:rsid w:val="00D05EAC"/>
    <w:rsid w:val="00D11815"/>
    <w:rsid w:val="00D12C77"/>
    <w:rsid w:val="00D1390D"/>
    <w:rsid w:val="00D13B6C"/>
    <w:rsid w:val="00D14080"/>
    <w:rsid w:val="00D151E5"/>
    <w:rsid w:val="00D152AE"/>
    <w:rsid w:val="00D15392"/>
    <w:rsid w:val="00D16546"/>
    <w:rsid w:val="00D16F1D"/>
    <w:rsid w:val="00D20BA8"/>
    <w:rsid w:val="00D2185D"/>
    <w:rsid w:val="00D25275"/>
    <w:rsid w:val="00D26ED5"/>
    <w:rsid w:val="00D275EE"/>
    <w:rsid w:val="00D308EE"/>
    <w:rsid w:val="00D326C2"/>
    <w:rsid w:val="00D33FBB"/>
    <w:rsid w:val="00D35E96"/>
    <w:rsid w:val="00D4461B"/>
    <w:rsid w:val="00D44A04"/>
    <w:rsid w:val="00D454C4"/>
    <w:rsid w:val="00D4578E"/>
    <w:rsid w:val="00D47DFD"/>
    <w:rsid w:val="00D50522"/>
    <w:rsid w:val="00D517FF"/>
    <w:rsid w:val="00D51F38"/>
    <w:rsid w:val="00D52110"/>
    <w:rsid w:val="00D5237A"/>
    <w:rsid w:val="00D525DC"/>
    <w:rsid w:val="00D52F5A"/>
    <w:rsid w:val="00D53164"/>
    <w:rsid w:val="00D54CC0"/>
    <w:rsid w:val="00D56771"/>
    <w:rsid w:val="00D61AFD"/>
    <w:rsid w:val="00D635DE"/>
    <w:rsid w:val="00D70C80"/>
    <w:rsid w:val="00D71D15"/>
    <w:rsid w:val="00D72063"/>
    <w:rsid w:val="00D72611"/>
    <w:rsid w:val="00D752DC"/>
    <w:rsid w:val="00D76090"/>
    <w:rsid w:val="00D76339"/>
    <w:rsid w:val="00D8025A"/>
    <w:rsid w:val="00D80555"/>
    <w:rsid w:val="00D862FF"/>
    <w:rsid w:val="00D9062F"/>
    <w:rsid w:val="00D90E2F"/>
    <w:rsid w:val="00D927B6"/>
    <w:rsid w:val="00D940D8"/>
    <w:rsid w:val="00D974FD"/>
    <w:rsid w:val="00DA09E9"/>
    <w:rsid w:val="00DA0F82"/>
    <w:rsid w:val="00DA30A8"/>
    <w:rsid w:val="00DA3861"/>
    <w:rsid w:val="00DA4A3B"/>
    <w:rsid w:val="00DA5066"/>
    <w:rsid w:val="00DA5EF4"/>
    <w:rsid w:val="00DB1AB0"/>
    <w:rsid w:val="00DB2BD3"/>
    <w:rsid w:val="00DB2C9C"/>
    <w:rsid w:val="00DB31FF"/>
    <w:rsid w:val="00DB3779"/>
    <w:rsid w:val="00DB616A"/>
    <w:rsid w:val="00DC0D9B"/>
    <w:rsid w:val="00DC14E9"/>
    <w:rsid w:val="00DD1C5E"/>
    <w:rsid w:val="00DD38B2"/>
    <w:rsid w:val="00DD3FB0"/>
    <w:rsid w:val="00DD6645"/>
    <w:rsid w:val="00DD6EC7"/>
    <w:rsid w:val="00DE2CA7"/>
    <w:rsid w:val="00DE3199"/>
    <w:rsid w:val="00DE32AB"/>
    <w:rsid w:val="00DE4936"/>
    <w:rsid w:val="00DE59C5"/>
    <w:rsid w:val="00DE724F"/>
    <w:rsid w:val="00DF2A26"/>
    <w:rsid w:val="00DF2D49"/>
    <w:rsid w:val="00DF3CC8"/>
    <w:rsid w:val="00DF42F4"/>
    <w:rsid w:val="00DF5493"/>
    <w:rsid w:val="00DF5F87"/>
    <w:rsid w:val="00DF61FF"/>
    <w:rsid w:val="00DF64D3"/>
    <w:rsid w:val="00DF6CD1"/>
    <w:rsid w:val="00DF7F68"/>
    <w:rsid w:val="00E0025F"/>
    <w:rsid w:val="00E0155D"/>
    <w:rsid w:val="00E01A77"/>
    <w:rsid w:val="00E029EC"/>
    <w:rsid w:val="00E04657"/>
    <w:rsid w:val="00E0665E"/>
    <w:rsid w:val="00E073A6"/>
    <w:rsid w:val="00E10131"/>
    <w:rsid w:val="00E11B1F"/>
    <w:rsid w:val="00E12976"/>
    <w:rsid w:val="00E13F99"/>
    <w:rsid w:val="00E14F97"/>
    <w:rsid w:val="00E15460"/>
    <w:rsid w:val="00E15F1A"/>
    <w:rsid w:val="00E1606A"/>
    <w:rsid w:val="00E163FE"/>
    <w:rsid w:val="00E165A4"/>
    <w:rsid w:val="00E1775B"/>
    <w:rsid w:val="00E178F4"/>
    <w:rsid w:val="00E2124B"/>
    <w:rsid w:val="00E2216D"/>
    <w:rsid w:val="00E2281F"/>
    <w:rsid w:val="00E23608"/>
    <w:rsid w:val="00E23F61"/>
    <w:rsid w:val="00E2435C"/>
    <w:rsid w:val="00E26491"/>
    <w:rsid w:val="00E26A82"/>
    <w:rsid w:val="00E26BCF"/>
    <w:rsid w:val="00E27466"/>
    <w:rsid w:val="00E27BDA"/>
    <w:rsid w:val="00E31341"/>
    <w:rsid w:val="00E3329B"/>
    <w:rsid w:val="00E40506"/>
    <w:rsid w:val="00E41E72"/>
    <w:rsid w:val="00E445C2"/>
    <w:rsid w:val="00E4546B"/>
    <w:rsid w:val="00E4641A"/>
    <w:rsid w:val="00E46BE3"/>
    <w:rsid w:val="00E50324"/>
    <w:rsid w:val="00E51AFC"/>
    <w:rsid w:val="00E54523"/>
    <w:rsid w:val="00E56F91"/>
    <w:rsid w:val="00E60F8A"/>
    <w:rsid w:val="00E64137"/>
    <w:rsid w:val="00E6536C"/>
    <w:rsid w:val="00E67D81"/>
    <w:rsid w:val="00E708C6"/>
    <w:rsid w:val="00E71FB0"/>
    <w:rsid w:val="00E72474"/>
    <w:rsid w:val="00E724A6"/>
    <w:rsid w:val="00E726A0"/>
    <w:rsid w:val="00E727DA"/>
    <w:rsid w:val="00E72E6A"/>
    <w:rsid w:val="00E765A7"/>
    <w:rsid w:val="00E80A85"/>
    <w:rsid w:val="00E818E4"/>
    <w:rsid w:val="00E82E0B"/>
    <w:rsid w:val="00E83972"/>
    <w:rsid w:val="00E854C7"/>
    <w:rsid w:val="00E85609"/>
    <w:rsid w:val="00E866D4"/>
    <w:rsid w:val="00E90940"/>
    <w:rsid w:val="00E9211B"/>
    <w:rsid w:val="00E92C0C"/>
    <w:rsid w:val="00E93550"/>
    <w:rsid w:val="00E94D3E"/>
    <w:rsid w:val="00E9616B"/>
    <w:rsid w:val="00E963CC"/>
    <w:rsid w:val="00E973C1"/>
    <w:rsid w:val="00EA0135"/>
    <w:rsid w:val="00EA16F9"/>
    <w:rsid w:val="00EA1B69"/>
    <w:rsid w:val="00EA2040"/>
    <w:rsid w:val="00EA35A1"/>
    <w:rsid w:val="00EA5C65"/>
    <w:rsid w:val="00EA724E"/>
    <w:rsid w:val="00EB0117"/>
    <w:rsid w:val="00EB0E8C"/>
    <w:rsid w:val="00EB17DF"/>
    <w:rsid w:val="00EB27EC"/>
    <w:rsid w:val="00EB6CB6"/>
    <w:rsid w:val="00EC3C76"/>
    <w:rsid w:val="00EC4219"/>
    <w:rsid w:val="00EC549B"/>
    <w:rsid w:val="00EC6364"/>
    <w:rsid w:val="00EC6D88"/>
    <w:rsid w:val="00EC6EA2"/>
    <w:rsid w:val="00EC7C33"/>
    <w:rsid w:val="00ED0A7B"/>
    <w:rsid w:val="00ED2BEE"/>
    <w:rsid w:val="00ED3C19"/>
    <w:rsid w:val="00ED5DD3"/>
    <w:rsid w:val="00EE00D5"/>
    <w:rsid w:val="00EE03C0"/>
    <w:rsid w:val="00EE226E"/>
    <w:rsid w:val="00EE3E0E"/>
    <w:rsid w:val="00EE444E"/>
    <w:rsid w:val="00EE6BD0"/>
    <w:rsid w:val="00EF099A"/>
    <w:rsid w:val="00EF16E8"/>
    <w:rsid w:val="00EF1C30"/>
    <w:rsid w:val="00EF2047"/>
    <w:rsid w:val="00EF2172"/>
    <w:rsid w:val="00EF25BA"/>
    <w:rsid w:val="00EF2DEC"/>
    <w:rsid w:val="00EF38C3"/>
    <w:rsid w:val="00EF3A03"/>
    <w:rsid w:val="00EF419D"/>
    <w:rsid w:val="00EF41F9"/>
    <w:rsid w:val="00EF4D11"/>
    <w:rsid w:val="00EF4D6A"/>
    <w:rsid w:val="00EF4F96"/>
    <w:rsid w:val="00EF610A"/>
    <w:rsid w:val="00F0033B"/>
    <w:rsid w:val="00F00667"/>
    <w:rsid w:val="00F00D70"/>
    <w:rsid w:val="00F025FD"/>
    <w:rsid w:val="00F0311B"/>
    <w:rsid w:val="00F039BE"/>
    <w:rsid w:val="00F04579"/>
    <w:rsid w:val="00F06B26"/>
    <w:rsid w:val="00F06CB5"/>
    <w:rsid w:val="00F06FCF"/>
    <w:rsid w:val="00F0774F"/>
    <w:rsid w:val="00F10A47"/>
    <w:rsid w:val="00F11098"/>
    <w:rsid w:val="00F13175"/>
    <w:rsid w:val="00F1512A"/>
    <w:rsid w:val="00F1624B"/>
    <w:rsid w:val="00F16AEB"/>
    <w:rsid w:val="00F175BB"/>
    <w:rsid w:val="00F207E1"/>
    <w:rsid w:val="00F21AB5"/>
    <w:rsid w:val="00F2200B"/>
    <w:rsid w:val="00F22305"/>
    <w:rsid w:val="00F22E6B"/>
    <w:rsid w:val="00F22FDA"/>
    <w:rsid w:val="00F25A27"/>
    <w:rsid w:val="00F25F64"/>
    <w:rsid w:val="00F27634"/>
    <w:rsid w:val="00F27B98"/>
    <w:rsid w:val="00F30B4B"/>
    <w:rsid w:val="00F3275D"/>
    <w:rsid w:val="00F32BCE"/>
    <w:rsid w:val="00F360CA"/>
    <w:rsid w:val="00F363B5"/>
    <w:rsid w:val="00F4102F"/>
    <w:rsid w:val="00F426C1"/>
    <w:rsid w:val="00F44656"/>
    <w:rsid w:val="00F44CB2"/>
    <w:rsid w:val="00F4551E"/>
    <w:rsid w:val="00F458E3"/>
    <w:rsid w:val="00F4592B"/>
    <w:rsid w:val="00F461F9"/>
    <w:rsid w:val="00F468F0"/>
    <w:rsid w:val="00F472C2"/>
    <w:rsid w:val="00F501A6"/>
    <w:rsid w:val="00F50474"/>
    <w:rsid w:val="00F50749"/>
    <w:rsid w:val="00F51C2D"/>
    <w:rsid w:val="00F542E8"/>
    <w:rsid w:val="00F54BC1"/>
    <w:rsid w:val="00F552CA"/>
    <w:rsid w:val="00F577C9"/>
    <w:rsid w:val="00F610BD"/>
    <w:rsid w:val="00F62C1C"/>
    <w:rsid w:val="00F62E98"/>
    <w:rsid w:val="00F6389E"/>
    <w:rsid w:val="00F643B5"/>
    <w:rsid w:val="00F644BC"/>
    <w:rsid w:val="00F67D6A"/>
    <w:rsid w:val="00F71C03"/>
    <w:rsid w:val="00F74533"/>
    <w:rsid w:val="00F745E6"/>
    <w:rsid w:val="00F756CD"/>
    <w:rsid w:val="00F75819"/>
    <w:rsid w:val="00F75D37"/>
    <w:rsid w:val="00F767A3"/>
    <w:rsid w:val="00F80A73"/>
    <w:rsid w:val="00F81284"/>
    <w:rsid w:val="00F81FFB"/>
    <w:rsid w:val="00F82C9B"/>
    <w:rsid w:val="00F83BCC"/>
    <w:rsid w:val="00F84CCC"/>
    <w:rsid w:val="00F850CA"/>
    <w:rsid w:val="00F85C30"/>
    <w:rsid w:val="00F8617D"/>
    <w:rsid w:val="00F86DE2"/>
    <w:rsid w:val="00F902B0"/>
    <w:rsid w:val="00F938CA"/>
    <w:rsid w:val="00F951C9"/>
    <w:rsid w:val="00F96547"/>
    <w:rsid w:val="00F97F90"/>
    <w:rsid w:val="00FA0E6D"/>
    <w:rsid w:val="00FA1184"/>
    <w:rsid w:val="00FA1B8A"/>
    <w:rsid w:val="00FA1DAB"/>
    <w:rsid w:val="00FA271D"/>
    <w:rsid w:val="00FA27D0"/>
    <w:rsid w:val="00FA28A5"/>
    <w:rsid w:val="00FA2AEA"/>
    <w:rsid w:val="00FA30BD"/>
    <w:rsid w:val="00FA416B"/>
    <w:rsid w:val="00FA6242"/>
    <w:rsid w:val="00FA67B4"/>
    <w:rsid w:val="00FA7665"/>
    <w:rsid w:val="00FB1916"/>
    <w:rsid w:val="00FB1A57"/>
    <w:rsid w:val="00FB1B50"/>
    <w:rsid w:val="00FB2815"/>
    <w:rsid w:val="00FB421D"/>
    <w:rsid w:val="00FB66A8"/>
    <w:rsid w:val="00FB768A"/>
    <w:rsid w:val="00FC04F3"/>
    <w:rsid w:val="00FC0542"/>
    <w:rsid w:val="00FC1098"/>
    <w:rsid w:val="00FC18AC"/>
    <w:rsid w:val="00FC4E9C"/>
    <w:rsid w:val="00FC53CD"/>
    <w:rsid w:val="00FC5ADA"/>
    <w:rsid w:val="00FC6343"/>
    <w:rsid w:val="00FC7B44"/>
    <w:rsid w:val="00FD16C6"/>
    <w:rsid w:val="00FD1FEC"/>
    <w:rsid w:val="00FD2443"/>
    <w:rsid w:val="00FD3914"/>
    <w:rsid w:val="00FD3D4D"/>
    <w:rsid w:val="00FD4806"/>
    <w:rsid w:val="00FD597F"/>
    <w:rsid w:val="00FD6B0F"/>
    <w:rsid w:val="00FD7F48"/>
    <w:rsid w:val="00FE1140"/>
    <w:rsid w:val="00FE1727"/>
    <w:rsid w:val="00FE27E3"/>
    <w:rsid w:val="00FE27EF"/>
    <w:rsid w:val="00FE2A0E"/>
    <w:rsid w:val="00FE46C1"/>
    <w:rsid w:val="00FE599E"/>
    <w:rsid w:val="00FE6120"/>
    <w:rsid w:val="00FE6A8D"/>
    <w:rsid w:val="00FE737D"/>
    <w:rsid w:val="00FF03D7"/>
    <w:rsid w:val="00FF36C9"/>
    <w:rsid w:val="00FF54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1C4381"/>
  <w15:chartTrackingRefBased/>
  <w15:docId w15:val="{0BBFA37B-48C6-48C2-AB4D-077B8F51D3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727D"/>
    <w:rPr>
      <w:lang w:val="en-CA"/>
    </w:rPr>
  </w:style>
  <w:style w:type="paragraph" w:styleId="Heading2">
    <w:name w:val="heading 2"/>
    <w:basedOn w:val="Normal"/>
    <w:link w:val="Heading2Char"/>
    <w:uiPriority w:val="9"/>
    <w:qFormat/>
    <w:rsid w:val="000F60BB"/>
    <w:pPr>
      <w:spacing w:before="100" w:beforeAutospacing="1" w:after="100" w:afterAutospacing="1" w:line="240" w:lineRule="auto"/>
      <w:outlineLvl w:val="1"/>
    </w:pPr>
    <w:rPr>
      <w:rFonts w:ascii="Times New Roman" w:eastAsiaTheme="minorEastAsia" w:hAnsi="Times New Roman" w:cs="Times New Roman"/>
      <w:b/>
      <w:bCs/>
      <w:sz w:val="36"/>
      <w:szCs w:val="36"/>
      <w:lang w:eastAsia="en-CA"/>
    </w:rPr>
  </w:style>
  <w:style w:type="paragraph" w:styleId="Heading3">
    <w:name w:val="heading 3"/>
    <w:basedOn w:val="Normal"/>
    <w:next w:val="Normal"/>
    <w:link w:val="Heading3Char"/>
    <w:uiPriority w:val="9"/>
    <w:qFormat/>
    <w:rsid w:val="002271AD"/>
    <w:pPr>
      <w:keepNext/>
      <w:widowControl w:val="0"/>
      <w:spacing w:before="240" w:after="60" w:line="240" w:lineRule="auto"/>
      <w:outlineLvl w:val="2"/>
    </w:pPr>
    <w:rPr>
      <w:rFonts w:eastAsia="Times New Roman" w:cs="Arial"/>
      <w:b/>
      <w:bCs/>
      <w:snapToGrid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DA3861"/>
    <w:pPr>
      <w:ind w:left="720"/>
      <w:contextualSpacing/>
    </w:pPr>
  </w:style>
  <w:style w:type="paragraph" w:customStyle="1" w:styleId="Level10">
    <w:name w:val="Level 1.0"/>
    <w:basedOn w:val="ListParagraph"/>
    <w:link w:val="Level10Char"/>
    <w:qFormat/>
    <w:rsid w:val="00F025FD"/>
    <w:pPr>
      <w:numPr>
        <w:numId w:val="1"/>
      </w:numPr>
      <w:spacing w:before="120" w:after="240" w:line="278" w:lineRule="auto"/>
    </w:pPr>
    <w:rPr>
      <w:rFonts w:ascii="Calibri" w:hAnsi="Calibri" w:cs="Calibri"/>
      <w:b/>
      <w:bCs/>
      <w:caps/>
      <w:sz w:val="24"/>
    </w:rPr>
  </w:style>
  <w:style w:type="paragraph" w:customStyle="1" w:styleId="Level11">
    <w:name w:val="Level 1.1"/>
    <w:basedOn w:val="ListParagraph"/>
    <w:link w:val="Level11Char"/>
    <w:qFormat/>
    <w:rsid w:val="003F1AA3"/>
    <w:pPr>
      <w:numPr>
        <w:ilvl w:val="1"/>
        <w:numId w:val="1"/>
      </w:numPr>
    </w:pPr>
    <w:rPr>
      <w:b/>
    </w:rPr>
  </w:style>
  <w:style w:type="character" w:customStyle="1" w:styleId="ListParagraphChar">
    <w:name w:val="List Paragraph Char"/>
    <w:basedOn w:val="DefaultParagraphFont"/>
    <w:link w:val="ListParagraph"/>
    <w:uiPriority w:val="34"/>
    <w:rsid w:val="004E5658"/>
    <w:rPr>
      <w:lang w:val="en-CA"/>
    </w:rPr>
  </w:style>
  <w:style w:type="character" w:customStyle="1" w:styleId="Level10Char">
    <w:name w:val="Level 1.0 Char"/>
    <w:basedOn w:val="ListParagraphChar"/>
    <w:link w:val="Level10"/>
    <w:rsid w:val="00F025FD"/>
    <w:rPr>
      <w:rFonts w:ascii="Calibri" w:hAnsi="Calibri" w:cs="Calibri"/>
      <w:b/>
      <w:bCs/>
      <w:caps/>
      <w:sz w:val="24"/>
      <w:lang w:val="en-CA"/>
    </w:rPr>
  </w:style>
  <w:style w:type="paragraph" w:customStyle="1" w:styleId="Bulletlist">
    <w:name w:val="Bullet list"/>
    <w:basedOn w:val="ListParagraph"/>
    <w:link w:val="BulletlistChar"/>
    <w:qFormat/>
    <w:rsid w:val="0081006F"/>
    <w:pPr>
      <w:numPr>
        <w:numId w:val="2"/>
      </w:numPr>
    </w:pPr>
  </w:style>
  <w:style w:type="character" w:customStyle="1" w:styleId="Level11Char">
    <w:name w:val="Level 1.1 Char"/>
    <w:basedOn w:val="ListParagraphChar"/>
    <w:link w:val="Level11"/>
    <w:rsid w:val="003F1AA3"/>
    <w:rPr>
      <w:b/>
      <w:lang w:val="en-CA"/>
    </w:rPr>
  </w:style>
  <w:style w:type="paragraph" w:customStyle="1" w:styleId="Level111">
    <w:name w:val="Level 1.1.1"/>
    <w:basedOn w:val="Level11"/>
    <w:link w:val="Level111Char"/>
    <w:qFormat/>
    <w:rsid w:val="00043292"/>
    <w:pPr>
      <w:numPr>
        <w:ilvl w:val="2"/>
      </w:numPr>
    </w:pPr>
    <w:rPr>
      <w:i/>
    </w:rPr>
  </w:style>
  <w:style w:type="character" w:customStyle="1" w:styleId="BulletlistChar">
    <w:name w:val="Bullet list Char"/>
    <w:basedOn w:val="ListParagraphChar"/>
    <w:link w:val="Bulletlist"/>
    <w:rsid w:val="0081006F"/>
    <w:rPr>
      <w:lang w:val="en-CA"/>
    </w:rPr>
  </w:style>
  <w:style w:type="paragraph" w:styleId="Header">
    <w:name w:val="header"/>
    <w:basedOn w:val="Normal"/>
    <w:link w:val="HeaderChar"/>
    <w:uiPriority w:val="99"/>
    <w:unhideWhenUsed/>
    <w:rsid w:val="00B1380D"/>
    <w:pPr>
      <w:tabs>
        <w:tab w:val="center" w:pos="4680"/>
        <w:tab w:val="right" w:pos="9360"/>
      </w:tabs>
      <w:spacing w:after="0" w:line="240" w:lineRule="auto"/>
    </w:pPr>
  </w:style>
  <w:style w:type="character" w:customStyle="1" w:styleId="Level111Char">
    <w:name w:val="Level 1.1.1 Char"/>
    <w:basedOn w:val="Level11Char"/>
    <w:link w:val="Level111"/>
    <w:rsid w:val="00043292"/>
    <w:rPr>
      <w:b/>
      <w:i/>
      <w:lang w:val="en-CA"/>
    </w:rPr>
  </w:style>
  <w:style w:type="character" w:customStyle="1" w:styleId="HeaderChar">
    <w:name w:val="Header Char"/>
    <w:basedOn w:val="DefaultParagraphFont"/>
    <w:link w:val="Header"/>
    <w:uiPriority w:val="99"/>
    <w:rsid w:val="00B1380D"/>
    <w:rPr>
      <w:lang w:val="en-CA"/>
    </w:rPr>
  </w:style>
  <w:style w:type="paragraph" w:styleId="Footer">
    <w:name w:val="footer"/>
    <w:basedOn w:val="Normal"/>
    <w:link w:val="FooterChar"/>
    <w:uiPriority w:val="99"/>
    <w:unhideWhenUsed/>
    <w:rsid w:val="00B1380D"/>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380D"/>
    <w:rPr>
      <w:lang w:val="en-CA"/>
    </w:rPr>
  </w:style>
  <w:style w:type="paragraph" w:customStyle="1" w:styleId="GuidelineTitle">
    <w:name w:val="Guideline Title"/>
    <w:basedOn w:val="Normal"/>
    <w:link w:val="GuidelineTitleChar"/>
    <w:qFormat/>
    <w:rsid w:val="006361EE"/>
    <w:pPr>
      <w:jc w:val="center"/>
    </w:pPr>
    <w:rPr>
      <w:b/>
      <w:bCs/>
      <w:caps/>
      <w:sz w:val="28"/>
    </w:rPr>
  </w:style>
  <w:style w:type="table" w:styleId="TableGrid">
    <w:name w:val="Table Grid"/>
    <w:basedOn w:val="TableNormal"/>
    <w:uiPriority w:val="39"/>
    <w:rsid w:val="007864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GuidelineTitleChar">
    <w:name w:val="Guideline Title Char"/>
    <w:basedOn w:val="DefaultParagraphFont"/>
    <w:link w:val="GuidelineTitle"/>
    <w:rsid w:val="006361EE"/>
    <w:rPr>
      <w:b/>
      <w:bCs/>
      <w:caps/>
      <w:sz w:val="28"/>
      <w:lang w:val="en-CA"/>
    </w:rPr>
  </w:style>
  <w:style w:type="character" w:styleId="CommentReference">
    <w:name w:val="annotation reference"/>
    <w:basedOn w:val="DefaultParagraphFont"/>
    <w:uiPriority w:val="99"/>
    <w:semiHidden/>
    <w:unhideWhenUsed/>
    <w:rsid w:val="00CE7E66"/>
    <w:rPr>
      <w:sz w:val="16"/>
      <w:szCs w:val="16"/>
    </w:rPr>
  </w:style>
  <w:style w:type="paragraph" w:styleId="CommentText">
    <w:name w:val="annotation text"/>
    <w:basedOn w:val="Normal"/>
    <w:link w:val="CommentTextChar"/>
    <w:uiPriority w:val="99"/>
    <w:unhideWhenUsed/>
    <w:rsid w:val="00CE7E66"/>
    <w:pPr>
      <w:spacing w:line="240" w:lineRule="auto"/>
    </w:pPr>
    <w:rPr>
      <w:sz w:val="20"/>
      <w:szCs w:val="20"/>
    </w:rPr>
  </w:style>
  <w:style w:type="character" w:customStyle="1" w:styleId="CommentTextChar">
    <w:name w:val="Comment Text Char"/>
    <w:basedOn w:val="DefaultParagraphFont"/>
    <w:link w:val="CommentText"/>
    <w:uiPriority w:val="99"/>
    <w:rsid w:val="00CE7E66"/>
    <w:rPr>
      <w:sz w:val="20"/>
      <w:szCs w:val="20"/>
      <w:lang w:val="en-CA"/>
    </w:rPr>
  </w:style>
  <w:style w:type="paragraph" w:styleId="CommentSubject">
    <w:name w:val="annotation subject"/>
    <w:basedOn w:val="CommentText"/>
    <w:next w:val="CommentText"/>
    <w:link w:val="CommentSubjectChar"/>
    <w:uiPriority w:val="99"/>
    <w:semiHidden/>
    <w:unhideWhenUsed/>
    <w:rsid w:val="00CE7E66"/>
    <w:rPr>
      <w:b/>
      <w:bCs/>
    </w:rPr>
  </w:style>
  <w:style w:type="character" w:customStyle="1" w:styleId="CommentSubjectChar">
    <w:name w:val="Comment Subject Char"/>
    <w:basedOn w:val="CommentTextChar"/>
    <w:link w:val="CommentSubject"/>
    <w:uiPriority w:val="99"/>
    <w:semiHidden/>
    <w:rsid w:val="00CE7E66"/>
    <w:rPr>
      <w:b/>
      <w:bCs/>
      <w:sz w:val="20"/>
      <w:szCs w:val="20"/>
      <w:lang w:val="en-CA"/>
    </w:rPr>
  </w:style>
  <w:style w:type="character" w:styleId="Hyperlink">
    <w:name w:val="Hyperlink"/>
    <w:basedOn w:val="DefaultParagraphFont"/>
    <w:uiPriority w:val="99"/>
    <w:unhideWhenUsed/>
    <w:rsid w:val="00F44656"/>
    <w:rPr>
      <w:color w:val="0000FF" w:themeColor="hyperlink"/>
      <w:u w:val="single"/>
    </w:rPr>
  </w:style>
  <w:style w:type="character" w:styleId="UnresolvedMention">
    <w:name w:val="Unresolved Mention"/>
    <w:basedOn w:val="DefaultParagraphFont"/>
    <w:uiPriority w:val="99"/>
    <w:semiHidden/>
    <w:unhideWhenUsed/>
    <w:rsid w:val="00F44656"/>
    <w:rPr>
      <w:color w:val="605E5C"/>
      <w:shd w:val="clear" w:color="auto" w:fill="E1DFDD"/>
    </w:rPr>
  </w:style>
  <w:style w:type="paragraph" w:styleId="Bibliography">
    <w:name w:val="Bibliography"/>
    <w:basedOn w:val="Normal"/>
    <w:next w:val="Normal"/>
    <w:uiPriority w:val="37"/>
    <w:unhideWhenUsed/>
    <w:rsid w:val="00A32999"/>
    <w:pPr>
      <w:tabs>
        <w:tab w:val="left" w:pos="384"/>
      </w:tabs>
      <w:spacing w:after="240" w:line="240" w:lineRule="auto"/>
      <w:ind w:left="384" w:hanging="384"/>
    </w:pPr>
  </w:style>
  <w:style w:type="paragraph" w:customStyle="1" w:styleId="Bullet1">
    <w:name w:val="Bullet 1"/>
    <w:basedOn w:val="Normal"/>
    <w:link w:val="Bullet1Char"/>
    <w:qFormat/>
    <w:rsid w:val="002271AD"/>
    <w:pPr>
      <w:widowControl w:val="0"/>
      <w:numPr>
        <w:numId w:val="5"/>
      </w:numPr>
      <w:spacing w:after="120" w:line="240" w:lineRule="auto"/>
      <w:contextualSpacing/>
    </w:pPr>
    <w:rPr>
      <w:rFonts w:eastAsia="Times New Roman" w:cstheme="minorHAnsi"/>
      <w:snapToGrid w:val="0"/>
      <w:lang w:val="en-GB"/>
    </w:rPr>
  </w:style>
  <w:style w:type="character" w:customStyle="1" w:styleId="Bullet1Char">
    <w:name w:val="Bullet 1 Char"/>
    <w:basedOn w:val="DefaultParagraphFont"/>
    <w:link w:val="Bullet1"/>
    <w:rsid w:val="002271AD"/>
    <w:rPr>
      <w:rFonts w:eastAsia="Times New Roman" w:cstheme="minorHAnsi"/>
      <w:snapToGrid w:val="0"/>
      <w:lang w:val="en-GB"/>
    </w:rPr>
  </w:style>
  <w:style w:type="character" w:customStyle="1" w:styleId="Heading3Char">
    <w:name w:val="Heading 3 Char"/>
    <w:basedOn w:val="DefaultParagraphFont"/>
    <w:link w:val="Heading3"/>
    <w:uiPriority w:val="9"/>
    <w:rsid w:val="002271AD"/>
    <w:rPr>
      <w:rFonts w:eastAsia="Times New Roman" w:cs="Arial"/>
      <w:b/>
      <w:bCs/>
      <w:snapToGrid w:val="0"/>
      <w:lang w:val="en-CA"/>
    </w:rPr>
  </w:style>
  <w:style w:type="character" w:styleId="FollowedHyperlink">
    <w:name w:val="FollowedHyperlink"/>
    <w:basedOn w:val="DefaultParagraphFont"/>
    <w:uiPriority w:val="99"/>
    <w:semiHidden/>
    <w:unhideWhenUsed/>
    <w:rsid w:val="00B71C4C"/>
    <w:rPr>
      <w:color w:val="800080" w:themeColor="followedHyperlink"/>
      <w:u w:val="single"/>
    </w:rPr>
  </w:style>
  <w:style w:type="paragraph" w:styleId="Revision">
    <w:name w:val="Revision"/>
    <w:hidden/>
    <w:uiPriority w:val="99"/>
    <w:semiHidden/>
    <w:rsid w:val="0078108D"/>
    <w:pPr>
      <w:spacing w:after="0" w:line="240" w:lineRule="auto"/>
    </w:pPr>
    <w:rPr>
      <w:lang w:val="en-CA"/>
    </w:rPr>
  </w:style>
  <w:style w:type="paragraph" w:styleId="NoSpacing">
    <w:name w:val="No Spacing"/>
    <w:uiPriority w:val="1"/>
    <w:qFormat/>
    <w:rsid w:val="000F706E"/>
    <w:pPr>
      <w:spacing w:after="0" w:line="240" w:lineRule="auto"/>
    </w:pPr>
    <w:rPr>
      <w:lang w:val="en-CA"/>
    </w:rPr>
  </w:style>
  <w:style w:type="paragraph" w:styleId="NormalWeb">
    <w:name w:val="Normal (Web)"/>
    <w:basedOn w:val="Normal"/>
    <w:uiPriority w:val="99"/>
    <w:unhideWhenUsed/>
    <w:rsid w:val="00806884"/>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806884"/>
    <w:rPr>
      <w:i/>
      <w:iCs/>
    </w:rPr>
  </w:style>
  <w:style w:type="character" w:styleId="Strong">
    <w:name w:val="Strong"/>
    <w:basedOn w:val="DefaultParagraphFont"/>
    <w:uiPriority w:val="22"/>
    <w:qFormat/>
    <w:rsid w:val="001D35DD"/>
    <w:rPr>
      <w:b/>
      <w:bCs/>
    </w:rPr>
  </w:style>
  <w:style w:type="character" w:customStyle="1" w:styleId="Heading2Char">
    <w:name w:val="Heading 2 Char"/>
    <w:basedOn w:val="DefaultParagraphFont"/>
    <w:link w:val="Heading2"/>
    <w:uiPriority w:val="9"/>
    <w:rsid w:val="000F60BB"/>
    <w:rPr>
      <w:rFonts w:ascii="Times New Roman" w:eastAsiaTheme="minorEastAsia" w:hAnsi="Times New Roman" w:cs="Times New Roman"/>
      <w:b/>
      <w:bCs/>
      <w:sz w:val="36"/>
      <w:szCs w:val="36"/>
      <w:lang w:val="en-CA" w:eastAsia="en-CA"/>
    </w:rPr>
  </w:style>
  <w:style w:type="character" w:customStyle="1" w:styleId="muitypography-root">
    <w:name w:val="muitypography-root"/>
    <w:basedOn w:val="DefaultParagraphFont"/>
    <w:rsid w:val="001A32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0400787">
      <w:bodyDiv w:val="1"/>
      <w:marLeft w:val="0"/>
      <w:marRight w:val="0"/>
      <w:marTop w:val="0"/>
      <w:marBottom w:val="0"/>
      <w:divBdr>
        <w:top w:val="none" w:sz="0" w:space="0" w:color="auto"/>
        <w:left w:val="none" w:sz="0" w:space="0" w:color="auto"/>
        <w:bottom w:val="none" w:sz="0" w:space="0" w:color="auto"/>
        <w:right w:val="none" w:sz="0" w:space="0" w:color="auto"/>
      </w:divBdr>
    </w:div>
    <w:div w:id="625089901">
      <w:bodyDiv w:val="1"/>
      <w:marLeft w:val="0"/>
      <w:marRight w:val="0"/>
      <w:marTop w:val="0"/>
      <w:marBottom w:val="0"/>
      <w:divBdr>
        <w:top w:val="none" w:sz="0" w:space="0" w:color="auto"/>
        <w:left w:val="none" w:sz="0" w:space="0" w:color="auto"/>
        <w:bottom w:val="none" w:sz="0" w:space="0" w:color="auto"/>
        <w:right w:val="none" w:sz="0" w:space="0" w:color="auto"/>
      </w:divBdr>
    </w:div>
    <w:div w:id="703099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bouncebackbc.ca/" TargetMode="External"/><Relationship Id="rId21" Type="http://schemas.openxmlformats.org/officeDocument/2006/relationships/hyperlink" Target="https://www.mdcalc.com/calc/1727/gad7-general-anxiety-disorder7" TargetMode="External"/><Relationship Id="rId42" Type="http://schemas.openxmlformats.org/officeDocument/2006/relationships/hyperlink" Target="https://integrationacademy.ahrq.gov/sites/default/files/2020-07/CES-D.pdf" TargetMode="External"/><Relationship Id="rId47" Type="http://schemas.openxmlformats.org/officeDocument/2006/relationships/hyperlink" Target="http://mind-space.ca/" TargetMode="External"/><Relationship Id="rId63" Type="http://schemas.openxmlformats.org/officeDocument/2006/relationships/hyperlink" Target="https://health-products.canada.ca/dpd-bdpp/index-eng.jsp" TargetMode="External"/><Relationship Id="rId68" Type="http://schemas.openxmlformats.org/officeDocument/2006/relationships/image" Target="media/image4.png"/><Relationship Id="rId16" Type="http://schemas.openxmlformats.org/officeDocument/2006/relationships/hyperlink" Target="https://988.ca/wp-content/uploads/2022/05/Stanley-Brown-Safety-Plan-8-6-21.pdf" TargetMode="External"/><Relationship Id="rId11" Type="http://schemas.openxmlformats.org/officeDocument/2006/relationships/hyperlink" Target="https://www.mdcalc.com/calc/10195/dsm-5-criteria-major-depressive-disorder" TargetMode="External"/><Relationship Id="rId24" Type="http://schemas.openxmlformats.org/officeDocument/2006/relationships/hyperlink" Target="https://www2.gov.bc.ca/gov/content/health/practitioner-professional-resources/bc-guidelines/high-risk-drinking-and-alcohol-use-disorder" TargetMode="External"/><Relationship Id="rId32" Type="http://schemas.openxmlformats.org/officeDocument/2006/relationships/hyperlink" Target="https://journals.sagepub.com/doi/10.1177/07067437241245384" TargetMode="External"/><Relationship Id="rId37" Type="http://schemas.openxmlformats.org/officeDocument/2006/relationships/hyperlink" Target="https://www2.gov.bc.ca/gov/content/health/practitioner-professional-resources/bc-guidelines/tobacco-use-disorder" TargetMode="External"/><Relationship Id="rId40" Type="http://schemas.openxmlformats.org/officeDocument/2006/relationships/hyperlink" Target="https://pathwaysbc.ca/ci/5461" TargetMode="External"/><Relationship Id="rId45" Type="http://schemas.openxmlformats.org/officeDocument/2006/relationships/hyperlink" Target="https://www.fnha.ca/what-we-do/mental-wellness-and-substance-use" TargetMode="External"/><Relationship Id="rId53" Type="http://schemas.openxmlformats.org/officeDocument/2006/relationships/hyperlink" Target="https://www.healthlinkbc.ca/" TargetMode="External"/><Relationship Id="rId58" Type="http://schemas.openxmlformats.org/officeDocument/2006/relationships/hyperlink" Target="https://mysleepwell.ca/wp-content/uploads/2025/05/10-TIPS-for-BETTER-SLEEP-revision-May-2025.pdf" TargetMode="External"/><Relationship Id="rId66" Type="http://schemas.openxmlformats.org/officeDocument/2006/relationships/image" Target="media/image2.png"/><Relationship Id="rId74"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hyperlink" Target="https://www.gov.bc.ca/pharmacare" TargetMode="External"/><Relationship Id="rId19" Type="http://schemas.openxmlformats.org/officeDocument/2006/relationships/hyperlink" Target="https://www.psychdb.com/_media/teaching/bc/mha/form_4.1_quick_guide.pdf" TargetMode="External"/><Relationship Id="rId14" Type="http://schemas.openxmlformats.org/officeDocument/2006/relationships/hyperlink" Target="https://www.mdcalc.com/calc/10195/dsm-5-criteria-major-depressive-disorder" TargetMode="External"/><Relationship Id="rId22" Type="http://schemas.openxmlformats.org/officeDocument/2006/relationships/hyperlink" Target="https://bc.cmha.ca/documents/substance-use-and-addiction/" TargetMode="External"/><Relationship Id="rId27" Type="http://schemas.openxmlformats.org/officeDocument/2006/relationships/hyperlink" Target="http://mind-space.ca/" TargetMode="External"/><Relationship Id="rId30" Type="http://schemas.openxmlformats.org/officeDocument/2006/relationships/hyperlink" Target="https://www.jogc.com/article/S1701-2163(24)00519-X/abstract" TargetMode="External"/><Relationship Id="rId35" Type="http://schemas.openxmlformats.org/officeDocument/2006/relationships/hyperlink" Target="https://www2.gov.bc.ca/gov/content/health/practitioner-professional-resources/bc-guidelines/managing-patients-with-pain-in-primary-care-part-1" TargetMode="External"/><Relationship Id="rId43" Type="http://schemas.openxmlformats.org/officeDocument/2006/relationships/hyperlink" Target="https://www.mdcalc.com/calc/1845/quick-inventory-depressive-symptomatology-qids" TargetMode="External"/><Relationship Id="rId48" Type="http://schemas.openxmlformats.org/officeDocument/2006/relationships/hyperlink" Target="https://mdabc.net/about/bc-partners-for-mental-health/" TargetMode="External"/><Relationship Id="rId56" Type="http://schemas.openxmlformats.org/officeDocument/2006/relationships/hyperlink" Target="https://www.healthlinkbc.ca/healthwise/caregiver-tips" TargetMode="External"/><Relationship Id="rId64" Type="http://schemas.openxmlformats.org/officeDocument/2006/relationships/hyperlink" Target="https://www.rxfiles.ca/RxFiles/modules/aboutus/www.rxfiles.ca" TargetMode="External"/><Relationship Id="rId69" Type="http://schemas.openxmlformats.org/officeDocument/2006/relationships/image" Target="media/image5.png"/><Relationship Id="rId77" Type="http://schemas.openxmlformats.org/officeDocument/2006/relationships/theme" Target="theme/theme1.xml"/><Relationship Id="rId8" Type="http://schemas.openxmlformats.org/officeDocument/2006/relationships/hyperlink" Target="https://www.jogc.com/article/S1701-2163(24)00519-X/abstract" TargetMode="External"/><Relationship Id="rId51" Type="http://schemas.openxmlformats.org/officeDocument/2006/relationships/hyperlink" Target="https://bc.cmha.ca/" TargetMode="External"/><Relationship Id="rId72" Type="http://schemas.openxmlformats.org/officeDocument/2006/relationships/hyperlink" Target="https://www.switchrx.com/" TargetMode="External"/><Relationship Id="rId3" Type="http://schemas.openxmlformats.org/officeDocument/2006/relationships/styles" Target="styles.xml"/><Relationship Id="rId12" Type="http://schemas.openxmlformats.org/officeDocument/2006/relationships/hyperlink" Target="https://www.mdcalc.com/calc/1725/phq9-patient-health-questionnaire9" TargetMode="External"/><Relationship Id="rId17" Type="http://schemas.openxmlformats.org/officeDocument/2006/relationships/hyperlink" Target="https://www.crisiscentre.bc.ca/get-support/crisis-lines/" TargetMode="External"/><Relationship Id="rId25" Type="http://schemas.openxmlformats.org/officeDocument/2006/relationships/hyperlink" Target="https://www2.gov.bc.ca/gov/content/health/practitioner-professional-resources/bc-guidelines/opioid-use-disorder" TargetMode="External"/><Relationship Id="rId33" Type="http://schemas.openxmlformats.org/officeDocument/2006/relationships/hyperlink" Target="https://www2.gov.bc.ca/gov/content/health/practitioner-professional-resources/bc-guidelines/about-the-guidelines" TargetMode="External"/><Relationship Id="rId38" Type="http://schemas.openxmlformats.org/officeDocument/2006/relationships/hyperlink" Target="https://www2.gov.bc.ca/gov/content/health/practitioner-professional-resources/bc-guidelines/extended-learning-document-primary-care-approaches-to-addressing-the-impacts-of-trauma-and-adverse-childhood-experiences-aces" TargetMode="External"/><Relationship Id="rId46" Type="http://schemas.openxmlformats.org/officeDocument/2006/relationships/hyperlink" Target="https://www.fnha.ca/Documents/FNHA-mental-health-and-wellness-supports-for-indigenous-people.pdf" TargetMode="External"/><Relationship Id="rId59" Type="http://schemas.openxmlformats.org/officeDocument/2006/relationships/hyperlink" Target="https://988.ca/wp-content/uploads/2022/05/Stanley-Brown-Safety-Plan-8-6-21.pdf" TargetMode="External"/><Relationship Id="rId67" Type="http://schemas.openxmlformats.org/officeDocument/2006/relationships/image" Target="media/image3.png"/><Relationship Id="rId20" Type="http://schemas.openxmlformats.org/officeDocument/2006/relationships/hyperlink" Target="https://www.ohsu.edu/sites/default/files/2019-06/cms-quality-bipolar_disorder_mdq_screener.pdf" TargetMode="External"/><Relationship Id="rId41" Type="http://schemas.openxmlformats.org/officeDocument/2006/relationships/hyperlink" Target="https://www.mdcalc.com/calc/1725/phq9-patient-health-questionnaire9" TargetMode="External"/><Relationship Id="rId54" Type="http://schemas.openxmlformats.org/officeDocument/2006/relationships/hyperlink" Target="https://www.healthlinkbc.ca/mental-health-and-substance-use/mental-health" TargetMode="External"/><Relationship Id="rId62" Type="http://schemas.openxmlformats.org/officeDocument/2006/relationships/hyperlink" Target="https://www.gov.bc.ca/pharmacarepolicy" TargetMode="External"/><Relationship Id="rId70" Type="http://schemas.openxmlformats.org/officeDocument/2006/relationships/hyperlink" Target="https://doi.org/10.1176/appi.books.9780890425596" TargetMode="External"/><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mdcalc.com/calc/10169/columbia-suicide-severity-rating-scale-c-ssrs" TargetMode="External"/><Relationship Id="rId23" Type="http://schemas.openxmlformats.org/officeDocument/2006/relationships/hyperlink" Target="https://www.ncbi.nlm.nih.gov/books/NBK555887/" TargetMode="External"/><Relationship Id="rId28" Type="http://schemas.openxmlformats.org/officeDocument/2006/relationships/hyperlink" Target="https://www.fnha.ca/what-we-do/mental-wellness-and-substance-use" TargetMode="External"/><Relationship Id="rId36" Type="http://schemas.openxmlformats.org/officeDocument/2006/relationships/hyperlink" Target="https://www2.gov.bc.ca/gov/content/health/practitioner-professional-resources/bc-guidelines/opioid-use-disorder" TargetMode="External"/><Relationship Id="rId49" Type="http://schemas.openxmlformats.org/officeDocument/2006/relationships/hyperlink" Target="https://bouncebackbc.ca/" TargetMode="External"/><Relationship Id="rId57" Type="http://schemas.openxmlformats.org/officeDocument/2006/relationships/hyperlink" Target="https://www.moodgym.com.au/" TargetMode="External"/><Relationship Id="rId10" Type="http://schemas.openxmlformats.org/officeDocument/2006/relationships/hyperlink" Target="https://www.mdcalc.com/calc/1725/phq9-patient-health-questionnaire9" TargetMode="External"/><Relationship Id="rId31" Type="http://schemas.openxmlformats.org/officeDocument/2006/relationships/hyperlink" Target="https://ccsmh.ca/areas-of-focus/depression/clinical-guidelines/" TargetMode="External"/><Relationship Id="rId44" Type="http://schemas.openxmlformats.org/officeDocument/2006/relationships/hyperlink" Target="https://www.mdcalc.com/calc/4058/montgomery-asberg-depression-rating-scale-madrs" TargetMode="External"/><Relationship Id="rId52" Type="http://schemas.openxmlformats.org/officeDocument/2006/relationships/hyperlink" Target="https://www.canmat.org/wp-content/uploads/2019/07/Choice-D-Guide-Public.pdf" TargetMode="External"/><Relationship Id="rId60" Type="http://schemas.openxmlformats.org/officeDocument/2006/relationships/hyperlink" Target="https://www2.gov.bc.ca/gov/content/health/practitioner-professional-resources/pharmacare/programs/special-authority/special-authority-eforms" TargetMode="External"/><Relationship Id="rId65" Type="http://schemas.openxmlformats.org/officeDocument/2006/relationships/image" Target="media/image1.png"/><Relationship Id="rId73" Type="http://schemas.openxmlformats.org/officeDocument/2006/relationships/hyperlink" Target="https://switchrx.ca/" TargetMode="External"/><Relationship Id="rId4" Type="http://schemas.openxmlformats.org/officeDocument/2006/relationships/settings" Target="settings.xml"/><Relationship Id="rId9" Type="http://schemas.openxmlformats.org/officeDocument/2006/relationships/hyperlink" Target="https://journals.sagepub.com/doi/10.1177/07067437241303031" TargetMode="External"/><Relationship Id="rId13" Type="http://schemas.openxmlformats.org/officeDocument/2006/relationships/hyperlink" Target="https://www.mdcalc.com/calc/1725/phq9-patient-health-questionnaire9" TargetMode="External"/><Relationship Id="rId18" Type="http://schemas.openxmlformats.org/officeDocument/2006/relationships/hyperlink" Target="https://www.bclaws.gov.bc.ca/civix/document/id/complete/statreg/17_2023_Form4.1" TargetMode="External"/><Relationship Id="rId39" Type="http://schemas.openxmlformats.org/officeDocument/2006/relationships/hyperlink" Target="https://www.canmat.org/sdm_downloads/canadian-network-for-mood-and-anxiety-treatments-canmat-2023-update-on-clinical-guidelines-for-management-of-major-depressive-disorder-in-adults/" TargetMode="External"/><Relationship Id="rId34" Type="http://schemas.openxmlformats.org/officeDocument/2006/relationships/hyperlink" Target="https://www2.gov.bc.ca/gov/content/health/practitioner-professional-resources/bc-guidelines/high-risk-drinking-and-alcohol-use-disorder" TargetMode="External"/><Relationship Id="rId50" Type="http://schemas.openxmlformats.org/officeDocument/2006/relationships/hyperlink" Target="https://bc.cmha.ca/mental-health/find-help/" TargetMode="External"/><Relationship Id="rId55" Type="http://schemas.openxmlformats.org/officeDocument/2006/relationships/hyperlink" Target="https://www.healthlinkbc.ca/healthwise/depression" TargetMode="Externa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www.rxfiles.ca" TargetMode="External"/><Relationship Id="rId2" Type="http://schemas.openxmlformats.org/officeDocument/2006/relationships/numbering" Target="numbering.xml"/><Relationship Id="rId29" Type="http://schemas.openxmlformats.org/officeDocument/2006/relationships/hyperlink" Target="https://988.ca/wp-content/uploads/2022/05/Stanley-Brown-Safety-Plan-8-6-21.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CB9AEB-4904-4625-AA30-56C5A91F4D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29</Pages>
  <Words>26913</Words>
  <Characters>166055</Characters>
  <Application>Microsoft Office Word</Application>
  <DocSecurity>0</DocSecurity>
  <Lines>3321</Lines>
  <Paragraphs>2144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Lee, Agnes Yuet Ying</dc:creator>
  <cp:keywords/>
  <dc:description/>
  <cp:lastModifiedBy>Asuri, Sirisha HLTH:EX</cp:lastModifiedBy>
  <cp:revision>7</cp:revision>
  <cp:lastPrinted>2025-10-31T21:31:00Z</cp:lastPrinted>
  <dcterms:created xsi:type="dcterms:W3CDTF">2026-04-28T18:03:00Z</dcterms:created>
  <dcterms:modified xsi:type="dcterms:W3CDTF">2026-05-05T16:05:00Z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zotero-version="8.0.4"&gt;&lt;session id="AkkzHEa7"/&gt;&lt;style id="http://www.zotero.org/styles/nlm-citation-sequence-superscript" locale="en-CA" hasBibliography="1" bibliographyStyleHasBeenSet="1"/&gt;&lt;prefs&gt;&lt;pref name="fieldType" value="Field</vt:lpwstr>
  </property>
  <property fmtid="{D5CDD505-2E9C-101B-9397-08002B2CF9AE}" pid="3" name="ZOTERO_PREF_2">
    <vt:lpwstr>"/&gt;&lt;pref name="automaticJournalAbbreviations" value="true"/&gt;&lt;/prefs&gt;&lt;/data&gt;</vt:lpwstr>
  </property>
</Properties>
</file>