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6414" w14:textId="77777777" w:rsidR="00294418" w:rsidRPr="00294418" w:rsidRDefault="00294418" w:rsidP="00294418">
      <w:pPr>
        <w:jc w:val="center"/>
        <w:rPr>
          <w:b/>
          <w:bCs/>
          <w:i/>
          <w:iCs/>
          <w:sz w:val="24"/>
          <w:lang w:val="en-US"/>
        </w:rPr>
      </w:pPr>
      <w:r w:rsidRPr="00294418">
        <w:rPr>
          <w:b/>
          <w:bCs/>
          <w:i/>
          <w:iCs/>
          <w:sz w:val="24"/>
          <w:lang w:val="en-US"/>
        </w:rPr>
        <w:t>LETTER 11 – SUCCESSIVE DISABILITIES</w:t>
      </w:r>
    </w:p>
    <w:p w14:paraId="7E3F01CF" w14:textId="35780FFE" w:rsidR="00363A77" w:rsidRPr="00294418" w:rsidRDefault="00363A77" w:rsidP="00294418">
      <w:pPr>
        <w:jc w:val="center"/>
        <w:rPr>
          <w:b/>
          <w:bCs/>
          <w:i/>
          <w:iCs/>
          <w:sz w:val="24"/>
          <w:lang w:val="en-US"/>
        </w:rPr>
      </w:pPr>
      <w:r w:rsidRPr="00294418">
        <w:rPr>
          <w:rFonts w:cs="Arial"/>
          <w:b/>
          <w:bCs/>
          <w:i/>
          <w:iCs/>
          <w:sz w:val="24"/>
        </w:rPr>
        <w:t>This letter is used when an employee is cleared to return to work on a full-time basis beyond the end of the six-month STIIP period or from LTD.</w:t>
      </w:r>
    </w:p>
    <w:p w14:paraId="52354FD2" w14:textId="77777777" w:rsidR="00363A77" w:rsidRPr="00294418" w:rsidRDefault="00363A77">
      <w:pPr>
        <w:pStyle w:val="Header"/>
        <w:rPr>
          <w:rFonts w:cs="Arial"/>
          <w:b/>
          <w:bCs/>
          <w:i/>
          <w:iCs/>
          <w:szCs w:val="24"/>
        </w:rPr>
      </w:pPr>
    </w:p>
    <w:p w14:paraId="624406C6" w14:textId="77777777" w:rsidR="00363A77" w:rsidRDefault="00363A77">
      <w:pPr>
        <w:pStyle w:val="Header"/>
        <w:pBdr>
          <w:top w:val="single" w:sz="4" w:space="1" w:color="auto"/>
          <w:left w:val="single" w:sz="4" w:space="4" w:color="auto"/>
          <w:bottom w:val="single" w:sz="4" w:space="1" w:color="auto"/>
          <w:right w:val="single" w:sz="4" w:space="4" w:color="auto"/>
        </w:pBdr>
        <w:jc w:val="center"/>
        <w:rPr>
          <w:rFonts w:cs="Arial"/>
          <w:b/>
          <w:i/>
        </w:rPr>
      </w:pPr>
      <w:r>
        <w:rPr>
          <w:rFonts w:cs="Arial"/>
          <w:b/>
          <w:i/>
        </w:rPr>
        <w:t>PLEASE NOTE</w:t>
      </w:r>
    </w:p>
    <w:p w14:paraId="66C4D1D0" w14:textId="5E2613ED" w:rsidR="00363A77" w:rsidRDefault="00363A77">
      <w:pPr>
        <w:pStyle w:val="BodyText"/>
        <w:pBdr>
          <w:top w:val="single" w:sz="4" w:space="1" w:color="auto"/>
          <w:left w:val="single" w:sz="4" w:space="4" w:color="auto"/>
          <w:bottom w:val="single" w:sz="4" w:space="1" w:color="auto"/>
          <w:right w:val="single" w:sz="4" w:space="4" w:color="auto"/>
        </w:pBdr>
        <w:rPr>
          <w:rFonts w:cs="Arial"/>
          <w:b/>
          <w:i/>
        </w:rPr>
      </w:pPr>
      <w:r>
        <w:rPr>
          <w:b/>
          <w:i/>
        </w:rPr>
        <w:t xml:space="preserve">The language in this DRAFT letter is intended for use only as a model. Each case is unique and specific language will be required in every instance. Any italicized and bolded text or any text between these two symbols &lt; &gt; needs to be removed or replaced appropriately for each case. </w:t>
      </w:r>
      <w:r>
        <w:rPr>
          <w:b/>
          <w:i/>
          <w:highlight w:val="yellow"/>
        </w:rPr>
        <w:t>Your own ministry letterhead must be used</w:t>
      </w:r>
      <w:r>
        <w:rPr>
          <w:b/>
          <w:i/>
        </w:rPr>
        <w:t>. Your</w:t>
      </w:r>
      <w:r w:rsidR="00BA05EF">
        <w:rPr>
          <w:b/>
          <w:i/>
        </w:rPr>
        <w:t xml:space="preserve"> Corporate Advisor</w:t>
      </w:r>
      <w:r>
        <w:rPr>
          <w:b/>
          <w:i/>
        </w:rPr>
        <w:t xml:space="preserve"> is available to provide advice.</w:t>
      </w:r>
    </w:p>
    <w:p w14:paraId="27B20A61" w14:textId="77777777" w:rsidR="00363A77" w:rsidRDefault="00363A77">
      <w:pPr>
        <w:rPr>
          <w:rFonts w:cs="Arial"/>
          <w:sz w:val="24"/>
        </w:rPr>
      </w:pPr>
    </w:p>
    <w:p w14:paraId="744501B4" w14:textId="77777777" w:rsidR="00363A77" w:rsidRDefault="00363A77">
      <w:pPr>
        <w:rPr>
          <w:rFonts w:cs="Arial"/>
          <w:b/>
          <w:bCs/>
          <w:i/>
          <w:iCs/>
          <w:sz w:val="24"/>
        </w:rPr>
      </w:pPr>
      <w:r>
        <w:rPr>
          <w:rFonts w:cs="Arial"/>
          <w:b/>
          <w:bCs/>
          <w:i/>
          <w:iCs/>
          <w:sz w:val="24"/>
        </w:rPr>
        <w:t>&lt;Date&gt;</w:t>
      </w:r>
    </w:p>
    <w:p w14:paraId="165F47C3" w14:textId="77777777" w:rsidR="00363A77" w:rsidRDefault="00363A77">
      <w:pPr>
        <w:rPr>
          <w:rFonts w:cs="Arial"/>
          <w:sz w:val="24"/>
        </w:rPr>
      </w:pPr>
    </w:p>
    <w:p w14:paraId="6050B092" w14:textId="77777777" w:rsidR="00363A77" w:rsidRDefault="00363A77">
      <w:pPr>
        <w:rPr>
          <w:rFonts w:cs="Arial"/>
          <w:b/>
          <w:bCs/>
          <w:i/>
          <w:iCs/>
          <w:sz w:val="24"/>
        </w:rPr>
      </w:pPr>
      <w:r>
        <w:rPr>
          <w:rFonts w:cs="Arial"/>
          <w:b/>
          <w:bCs/>
          <w:i/>
          <w:iCs/>
          <w:sz w:val="24"/>
        </w:rPr>
        <w:t>&lt;Employee’s name&gt;</w:t>
      </w:r>
    </w:p>
    <w:p w14:paraId="1292BBBD" w14:textId="77777777" w:rsidR="00363A77" w:rsidRDefault="00363A77">
      <w:pPr>
        <w:rPr>
          <w:rFonts w:cs="Arial"/>
          <w:i/>
          <w:iCs/>
          <w:sz w:val="24"/>
        </w:rPr>
      </w:pPr>
      <w:r>
        <w:rPr>
          <w:rFonts w:cs="Arial"/>
          <w:b/>
          <w:bCs/>
          <w:i/>
          <w:iCs/>
          <w:sz w:val="24"/>
        </w:rPr>
        <w:t>&lt;Employee’s address&gt;</w:t>
      </w:r>
    </w:p>
    <w:p w14:paraId="22390E50" w14:textId="77777777" w:rsidR="00363A77" w:rsidRDefault="00363A77">
      <w:pPr>
        <w:rPr>
          <w:rFonts w:cs="Arial"/>
          <w:sz w:val="24"/>
        </w:rPr>
      </w:pPr>
    </w:p>
    <w:p w14:paraId="50DD5D41" w14:textId="77777777" w:rsidR="00F64F27" w:rsidRDefault="00363A77" w:rsidP="00F64F27">
      <w:pPr>
        <w:rPr>
          <w:rFonts w:cs="Arial"/>
          <w:sz w:val="24"/>
        </w:rPr>
      </w:pPr>
      <w:r>
        <w:rPr>
          <w:rFonts w:cs="Arial"/>
          <w:sz w:val="24"/>
        </w:rPr>
        <w:t xml:space="preserve">Dear </w:t>
      </w:r>
      <w:r>
        <w:rPr>
          <w:rFonts w:cs="Arial"/>
          <w:b/>
          <w:bCs/>
          <w:i/>
          <w:iCs/>
          <w:sz w:val="24"/>
        </w:rPr>
        <w:t>&lt;Employee&gt;</w:t>
      </w:r>
      <w:r>
        <w:rPr>
          <w:rFonts w:cs="Arial"/>
          <w:sz w:val="24"/>
        </w:rPr>
        <w:t>:</w:t>
      </w:r>
    </w:p>
    <w:p w14:paraId="1EFFA81A" w14:textId="77777777" w:rsidR="00F64F27" w:rsidRDefault="00F64F27" w:rsidP="00F64F27">
      <w:pPr>
        <w:rPr>
          <w:rFonts w:cs="Arial"/>
          <w:sz w:val="24"/>
        </w:rPr>
      </w:pPr>
    </w:p>
    <w:p w14:paraId="3867678A" w14:textId="77777777" w:rsidR="00F64F27" w:rsidRPr="00F64F27" w:rsidRDefault="00363A77" w:rsidP="00F64F27">
      <w:pPr>
        <w:ind w:left="720" w:hanging="720"/>
        <w:rPr>
          <w:rFonts w:cs="Arial"/>
          <w:b/>
          <w:bCs/>
          <w:sz w:val="24"/>
          <w:u w:val="single"/>
        </w:rPr>
      </w:pPr>
      <w:r w:rsidRPr="00F64F27">
        <w:rPr>
          <w:rFonts w:cs="Arial"/>
          <w:b/>
          <w:bCs/>
          <w:sz w:val="24"/>
        </w:rPr>
        <w:t xml:space="preserve">Re:  </w:t>
      </w:r>
      <w:r w:rsidRPr="00F64F27">
        <w:rPr>
          <w:rFonts w:cs="Arial"/>
          <w:b/>
          <w:bCs/>
          <w:sz w:val="24"/>
        </w:rPr>
        <w:tab/>
      </w:r>
      <w:r w:rsidRPr="00F64F27">
        <w:rPr>
          <w:rFonts w:cs="Arial"/>
          <w:b/>
          <w:bCs/>
          <w:sz w:val="24"/>
          <w:u w:val="single"/>
        </w:rPr>
        <w:t xml:space="preserve">Return to Full-Time Work from the </w:t>
      </w:r>
      <w:proofErr w:type="gramStart"/>
      <w:r w:rsidR="00BA05EF" w:rsidRPr="00F64F27">
        <w:rPr>
          <w:rFonts w:cs="Arial"/>
          <w:b/>
          <w:bCs/>
          <w:sz w:val="24"/>
          <w:u w:val="single"/>
        </w:rPr>
        <w:t>Long Term</w:t>
      </w:r>
      <w:proofErr w:type="gramEnd"/>
      <w:r w:rsidR="00BA05EF" w:rsidRPr="00F64F27">
        <w:rPr>
          <w:rFonts w:cs="Arial"/>
          <w:b/>
          <w:bCs/>
          <w:sz w:val="24"/>
          <w:u w:val="single"/>
        </w:rPr>
        <w:t xml:space="preserve"> Disability (</w:t>
      </w:r>
      <w:r w:rsidRPr="00F64F27">
        <w:rPr>
          <w:rFonts w:cs="Arial"/>
          <w:b/>
          <w:bCs/>
          <w:sz w:val="24"/>
          <w:u w:val="single"/>
        </w:rPr>
        <w:t>LTD</w:t>
      </w:r>
      <w:r w:rsidR="00BA05EF" w:rsidRPr="00F64F27">
        <w:rPr>
          <w:rFonts w:cs="Arial"/>
          <w:b/>
          <w:bCs/>
          <w:sz w:val="24"/>
          <w:u w:val="single"/>
        </w:rPr>
        <w:t>)</w:t>
      </w:r>
      <w:r w:rsidRPr="00F64F27">
        <w:rPr>
          <w:rFonts w:cs="Arial"/>
          <w:b/>
          <w:bCs/>
          <w:sz w:val="24"/>
          <w:u w:val="single"/>
        </w:rPr>
        <w:t xml:space="preserve"> Period and the Application of Successive Disabilities</w:t>
      </w:r>
    </w:p>
    <w:p w14:paraId="2C704842" w14:textId="10E4E665" w:rsidR="00363A77" w:rsidRPr="00F64F27" w:rsidRDefault="00363A77" w:rsidP="00F64F27">
      <w:pPr>
        <w:ind w:left="720"/>
        <w:rPr>
          <w:rFonts w:cs="Arial"/>
          <w:b/>
          <w:bCs/>
          <w:sz w:val="24"/>
        </w:rPr>
      </w:pPr>
      <w:r w:rsidRPr="00F64F27">
        <w:rPr>
          <w:rFonts w:cs="Arial"/>
          <w:b/>
          <w:bCs/>
          <w:sz w:val="24"/>
          <w:u w:val="single"/>
        </w:rPr>
        <w:t>BCGEU Ma</w:t>
      </w:r>
      <w:r w:rsidR="007E0089" w:rsidRPr="00F64F27">
        <w:rPr>
          <w:rFonts w:cs="Arial"/>
          <w:b/>
          <w:bCs/>
          <w:sz w:val="24"/>
          <w:u w:val="single"/>
        </w:rPr>
        <w:t xml:space="preserve">in </w:t>
      </w:r>
      <w:r w:rsidRPr="00F64F27">
        <w:rPr>
          <w:rFonts w:cs="Arial"/>
          <w:b/>
          <w:bCs/>
          <w:sz w:val="24"/>
          <w:u w:val="single"/>
        </w:rPr>
        <w:t>Agreement, Appendix 4, Section 2.7</w:t>
      </w:r>
    </w:p>
    <w:p w14:paraId="6A90E344" w14:textId="77777777" w:rsidR="00363A77" w:rsidRDefault="00363A77">
      <w:pPr>
        <w:rPr>
          <w:rFonts w:cs="Arial"/>
          <w:sz w:val="24"/>
          <w:lang w:val="en-US"/>
        </w:rPr>
      </w:pPr>
    </w:p>
    <w:p w14:paraId="6C7E9CDB" w14:textId="77777777" w:rsidR="00CE028B" w:rsidRDefault="00363A77" w:rsidP="00CE028B">
      <w:pPr>
        <w:rPr>
          <w:rFonts w:cs="Arial"/>
          <w:sz w:val="24"/>
        </w:rPr>
      </w:pPr>
      <w:r>
        <w:rPr>
          <w:rFonts w:cs="Arial"/>
          <w:sz w:val="24"/>
        </w:rPr>
        <w:t xml:space="preserve">Congratulations on your successful full-time return to work effective </w:t>
      </w:r>
      <w:r>
        <w:rPr>
          <w:rFonts w:cs="Arial"/>
          <w:b/>
          <w:i/>
          <w:sz w:val="24"/>
        </w:rPr>
        <w:t xml:space="preserve">&lt;date&gt; </w:t>
      </w:r>
      <w:r>
        <w:rPr>
          <w:rFonts w:cs="Arial"/>
          <w:sz w:val="24"/>
        </w:rPr>
        <w:t xml:space="preserve">as a </w:t>
      </w:r>
      <w:r>
        <w:rPr>
          <w:rFonts w:cs="Arial"/>
          <w:b/>
          <w:i/>
          <w:sz w:val="24"/>
        </w:rPr>
        <w:t>&lt;classification&gt;</w:t>
      </w:r>
      <w:r>
        <w:rPr>
          <w:rFonts w:cs="Arial"/>
          <w:sz w:val="24"/>
        </w:rPr>
        <w:t xml:space="preserve"> at </w:t>
      </w:r>
      <w:r>
        <w:rPr>
          <w:rFonts w:cs="Arial"/>
          <w:b/>
          <w:i/>
          <w:sz w:val="24"/>
        </w:rPr>
        <w:t>&lt;location&gt;</w:t>
      </w:r>
      <w:r>
        <w:rPr>
          <w:rFonts w:cs="Arial"/>
          <w:sz w:val="24"/>
        </w:rPr>
        <w:t>.</w:t>
      </w:r>
      <w:r w:rsidR="006560B1">
        <w:rPr>
          <w:rFonts w:cs="Arial"/>
          <w:sz w:val="24"/>
        </w:rPr>
        <w:t xml:space="preserve"> As you are no longer </w:t>
      </w:r>
      <w:r w:rsidR="004B48FC">
        <w:rPr>
          <w:rFonts w:cs="Arial"/>
          <w:sz w:val="24"/>
        </w:rPr>
        <w:t>in the</w:t>
      </w:r>
      <w:r w:rsidR="006560B1">
        <w:rPr>
          <w:rFonts w:cs="Arial"/>
          <w:sz w:val="24"/>
        </w:rPr>
        <w:t xml:space="preserve"> </w:t>
      </w:r>
      <w:proofErr w:type="gramStart"/>
      <w:r w:rsidR="00BA05EF">
        <w:rPr>
          <w:rFonts w:cs="Arial"/>
          <w:sz w:val="24"/>
        </w:rPr>
        <w:t>Long Term</w:t>
      </w:r>
      <w:proofErr w:type="gramEnd"/>
      <w:r w:rsidR="00BA05EF">
        <w:rPr>
          <w:rFonts w:cs="Arial"/>
          <w:sz w:val="24"/>
        </w:rPr>
        <w:t xml:space="preserve"> Disability (</w:t>
      </w:r>
      <w:r w:rsidR="006560B1">
        <w:rPr>
          <w:rFonts w:cs="Arial"/>
          <w:sz w:val="24"/>
        </w:rPr>
        <w:t>LTD</w:t>
      </w:r>
      <w:r w:rsidR="00BA05EF">
        <w:rPr>
          <w:rFonts w:cs="Arial"/>
          <w:sz w:val="24"/>
        </w:rPr>
        <w:t>)</w:t>
      </w:r>
      <w:r w:rsidR="004B48FC">
        <w:rPr>
          <w:rFonts w:cs="Arial"/>
          <w:sz w:val="24"/>
        </w:rPr>
        <w:t xml:space="preserve"> period</w:t>
      </w:r>
      <w:r w:rsidR="00BA05EF">
        <w:rPr>
          <w:rFonts w:cs="Arial"/>
          <w:sz w:val="24"/>
        </w:rPr>
        <w:t xml:space="preserve"> and you have returned to work</w:t>
      </w:r>
      <w:r w:rsidR="006560B1">
        <w:rPr>
          <w:rFonts w:cs="Arial"/>
          <w:sz w:val="24"/>
        </w:rPr>
        <w:t xml:space="preserve">, the full </w:t>
      </w:r>
      <w:r w:rsidR="00F957A3">
        <w:rPr>
          <w:rFonts w:cs="Arial"/>
          <w:sz w:val="24"/>
        </w:rPr>
        <w:t>terms and conditions of your employment now apply and you m</w:t>
      </w:r>
      <w:r w:rsidR="006560B1">
        <w:rPr>
          <w:rFonts w:cs="Arial"/>
          <w:sz w:val="24"/>
        </w:rPr>
        <w:t>ay now access your other entitlements (i.e. earning and taking vacation entitlement)</w:t>
      </w:r>
    </w:p>
    <w:p w14:paraId="4FFCE68A" w14:textId="77777777" w:rsidR="00CE028B" w:rsidRDefault="00CE028B" w:rsidP="00CE028B">
      <w:pPr>
        <w:rPr>
          <w:rFonts w:cs="Arial"/>
          <w:sz w:val="24"/>
        </w:rPr>
      </w:pPr>
    </w:p>
    <w:p w14:paraId="65AD59C9" w14:textId="23ACCC1B" w:rsidR="00363A77" w:rsidRPr="00CE028B" w:rsidRDefault="00363A77" w:rsidP="00CE028B">
      <w:pPr>
        <w:rPr>
          <w:rFonts w:cs="Arial"/>
          <w:sz w:val="24"/>
        </w:rPr>
      </w:pPr>
      <w:r w:rsidRPr="00CE028B">
        <w:rPr>
          <w:rFonts w:cs="Arial"/>
          <w:sz w:val="24"/>
        </w:rPr>
        <w:t>The successive disabilities provision of the LTD Plan will apply for a six-month period after you return to work, beginning</w:t>
      </w:r>
      <w:r w:rsidRPr="00CE028B">
        <w:rPr>
          <w:rFonts w:cs="Arial"/>
          <w:i/>
          <w:sz w:val="24"/>
        </w:rPr>
        <w:t xml:space="preserve"> &lt;date&gt; </w:t>
      </w:r>
      <w:r w:rsidRPr="00CE028B">
        <w:rPr>
          <w:rFonts w:cs="Arial"/>
          <w:sz w:val="24"/>
        </w:rPr>
        <w:t>and ending</w:t>
      </w:r>
      <w:r w:rsidRPr="00CE028B">
        <w:rPr>
          <w:rFonts w:cs="Arial"/>
          <w:i/>
          <w:sz w:val="24"/>
        </w:rPr>
        <w:t xml:space="preserve"> &lt;date&gt;</w:t>
      </w:r>
      <w:r w:rsidRPr="00CE028B">
        <w:rPr>
          <w:rFonts w:cs="Arial"/>
          <w:sz w:val="24"/>
        </w:rPr>
        <w:t>. Please refer t</w:t>
      </w:r>
      <w:r w:rsidR="0094594A" w:rsidRPr="00CE028B">
        <w:rPr>
          <w:rFonts w:cs="Arial"/>
          <w:sz w:val="24"/>
        </w:rPr>
        <w:t xml:space="preserve">o BCGEU </w:t>
      </w:r>
      <w:r w:rsidR="00060817" w:rsidRPr="00CE028B">
        <w:rPr>
          <w:rFonts w:cs="Arial"/>
          <w:sz w:val="24"/>
        </w:rPr>
        <w:t xml:space="preserve">Main </w:t>
      </w:r>
      <w:r w:rsidR="0094594A" w:rsidRPr="00CE028B">
        <w:rPr>
          <w:rFonts w:cs="Arial"/>
          <w:sz w:val="24"/>
        </w:rPr>
        <w:t>Agreement, Appendix 4, Section 2.7</w:t>
      </w:r>
      <w:r w:rsidRPr="00CE028B">
        <w:rPr>
          <w:rFonts w:cs="Arial"/>
          <w:sz w:val="24"/>
        </w:rPr>
        <w:t xml:space="preserve"> for more information (see attached).</w:t>
      </w:r>
    </w:p>
    <w:p w14:paraId="465A6AC8" w14:textId="77777777" w:rsidR="00363A77" w:rsidRDefault="00363A77">
      <w:pPr>
        <w:rPr>
          <w:rFonts w:cs="Arial"/>
          <w:sz w:val="24"/>
        </w:rPr>
      </w:pPr>
    </w:p>
    <w:p w14:paraId="2E610AE2" w14:textId="77777777" w:rsidR="007579C7" w:rsidRDefault="00363A77" w:rsidP="007579C7">
      <w:pPr>
        <w:rPr>
          <w:rFonts w:cs="Arial"/>
          <w:sz w:val="24"/>
        </w:rPr>
      </w:pPr>
      <w:r>
        <w:rPr>
          <w:rFonts w:cs="Arial"/>
          <w:sz w:val="24"/>
        </w:rPr>
        <w:t xml:space="preserve">This means that all absences due to illness or injury </w:t>
      </w:r>
      <w:r w:rsidR="00801EF4">
        <w:rPr>
          <w:rFonts w:cs="Arial"/>
          <w:sz w:val="24"/>
        </w:rPr>
        <w:t xml:space="preserve">will be reviewed </w:t>
      </w:r>
      <w:r>
        <w:rPr>
          <w:rFonts w:cs="Arial"/>
          <w:sz w:val="24"/>
        </w:rPr>
        <w:t xml:space="preserve">in this six-month period in order to determine whether it is due to a new illness or injury. </w:t>
      </w:r>
      <w:r w:rsidR="005F469C">
        <w:rPr>
          <w:rFonts w:cs="Arial"/>
          <w:sz w:val="24"/>
        </w:rPr>
        <w:t>All absences due to illness or injury during this period are to</w:t>
      </w:r>
      <w:r w:rsidR="00E74DAC">
        <w:rPr>
          <w:rFonts w:cs="Arial"/>
          <w:sz w:val="24"/>
        </w:rPr>
        <w:t xml:space="preserve"> be </w:t>
      </w:r>
      <w:r w:rsidR="00E74DAC">
        <w:rPr>
          <w:rFonts w:cs="Arial"/>
          <w:sz w:val="24"/>
          <w:u w:val="single"/>
        </w:rPr>
        <w:t xml:space="preserve">recorded using the “Successive Disability LWOP” leave code (select the “Leave Without Pay </w:t>
      </w:r>
      <w:proofErr w:type="gramStart"/>
      <w:r w:rsidR="00E74DAC">
        <w:rPr>
          <w:rFonts w:cs="Arial"/>
          <w:sz w:val="24"/>
          <w:u w:val="single"/>
        </w:rPr>
        <w:t>“ leave</w:t>
      </w:r>
      <w:proofErr w:type="gramEnd"/>
      <w:r w:rsidR="00E74DAC">
        <w:rPr>
          <w:rFonts w:cs="Arial"/>
          <w:sz w:val="24"/>
          <w:u w:val="single"/>
        </w:rPr>
        <w:t xml:space="preserve"> category first)</w:t>
      </w:r>
      <w:r w:rsidR="00E74DAC">
        <w:rPr>
          <w:rFonts w:cs="Arial"/>
          <w:sz w:val="24"/>
        </w:rPr>
        <w:t>. These absences</w:t>
      </w:r>
      <w:r w:rsidR="00E74DAC">
        <w:rPr>
          <w:rFonts w:cs="Arial"/>
          <w:sz w:val="24"/>
          <w:u w:val="single"/>
        </w:rPr>
        <w:t xml:space="preserve"> </w:t>
      </w:r>
      <w:r w:rsidR="00E74DAC">
        <w:rPr>
          <w:rFonts w:cs="Arial"/>
          <w:sz w:val="24"/>
        </w:rPr>
        <w:t>are processed as</w:t>
      </w:r>
      <w:r w:rsidR="005F469C">
        <w:rPr>
          <w:rFonts w:cs="Arial"/>
          <w:sz w:val="24"/>
        </w:rPr>
        <w:t xml:space="preserve"> </w:t>
      </w:r>
      <w:r w:rsidR="005F469C" w:rsidRPr="005F469C">
        <w:rPr>
          <w:rFonts w:cs="Arial"/>
          <w:sz w:val="24"/>
        </w:rPr>
        <w:t>leave without pay</w:t>
      </w:r>
      <w:r w:rsidR="005F469C">
        <w:rPr>
          <w:rFonts w:cs="Arial"/>
          <w:sz w:val="24"/>
        </w:rPr>
        <w:t xml:space="preserve"> pending </w:t>
      </w:r>
      <w:r w:rsidR="00E2043E">
        <w:rPr>
          <w:rFonts w:cs="Arial"/>
          <w:sz w:val="24"/>
        </w:rPr>
        <w:t>a review of your eligibility for benefits.</w:t>
      </w:r>
      <w:r w:rsidR="008B53B6">
        <w:rPr>
          <w:rFonts w:cs="Arial"/>
          <w:sz w:val="24"/>
        </w:rPr>
        <w:t xml:space="preserve"> </w:t>
      </w:r>
      <w:r w:rsidR="005F469C" w:rsidRPr="005F469C">
        <w:rPr>
          <w:rFonts w:cs="Arial"/>
          <w:b/>
          <w:i/>
          <w:sz w:val="24"/>
        </w:rPr>
        <w:t>&lt;For Ministries/o</w:t>
      </w:r>
      <w:r w:rsidR="00E74DAC">
        <w:rPr>
          <w:rFonts w:cs="Arial"/>
          <w:b/>
          <w:i/>
          <w:sz w:val="24"/>
        </w:rPr>
        <w:t>rganizations NOT using the Time &amp; Leave Management System</w:t>
      </w:r>
      <w:r w:rsidR="005F469C" w:rsidRPr="005F469C">
        <w:rPr>
          <w:rFonts w:cs="Arial"/>
          <w:b/>
          <w:i/>
          <w:sz w:val="24"/>
        </w:rPr>
        <w:t xml:space="preserve"> substitute the former sentence with: </w:t>
      </w:r>
      <w:r w:rsidRPr="005F469C">
        <w:rPr>
          <w:rFonts w:cs="Arial"/>
          <w:b/>
          <w:i/>
          <w:sz w:val="24"/>
        </w:rPr>
        <w:t xml:space="preserve">All absences due to illness or injury during this period are processed as </w:t>
      </w:r>
      <w:r w:rsidRPr="005F469C">
        <w:rPr>
          <w:rFonts w:cs="Arial"/>
          <w:b/>
          <w:i/>
          <w:sz w:val="24"/>
          <w:u w:val="single"/>
        </w:rPr>
        <w:t>leave without pay</w:t>
      </w:r>
      <w:r w:rsidRPr="005F469C">
        <w:rPr>
          <w:rFonts w:cs="Arial"/>
          <w:b/>
          <w:i/>
          <w:sz w:val="24"/>
        </w:rPr>
        <w:t xml:space="preserve"> pending </w:t>
      </w:r>
      <w:r w:rsidR="000C49DA">
        <w:rPr>
          <w:rFonts w:cs="Arial"/>
          <w:b/>
          <w:i/>
          <w:sz w:val="24"/>
        </w:rPr>
        <w:t xml:space="preserve">a </w:t>
      </w:r>
      <w:r w:rsidR="00E2043E">
        <w:rPr>
          <w:rFonts w:cs="Arial"/>
          <w:b/>
          <w:i/>
          <w:sz w:val="24"/>
        </w:rPr>
        <w:t xml:space="preserve">review </w:t>
      </w:r>
      <w:r w:rsidR="000C49DA">
        <w:rPr>
          <w:rFonts w:cs="Arial"/>
          <w:b/>
          <w:i/>
          <w:sz w:val="24"/>
        </w:rPr>
        <w:t>of</w:t>
      </w:r>
      <w:r w:rsidR="00E2043E">
        <w:rPr>
          <w:rFonts w:cs="Arial"/>
          <w:b/>
          <w:i/>
          <w:sz w:val="24"/>
        </w:rPr>
        <w:t xml:space="preserve"> your</w:t>
      </w:r>
      <w:r w:rsidR="000C49DA">
        <w:rPr>
          <w:rFonts w:cs="Arial"/>
          <w:b/>
          <w:i/>
          <w:sz w:val="24"/>
        </w:rPr>
        <w:t xml:space="preserve"> </w:t>
      </w:r>
      <w:r w:rsidR="00E2043E">
        <w:rPr>
          <w:rFonts w:cs="Arial"/>
          <w:b/>
          <w:i/>
          <w:sz w:val="24"/>
        </w:rPr>
        <w:t>eligibility for benefits.</w:t>
      </w:r>
      <w:r w:rsidR="005F469C" w:rsidRPr="005F469C">
        <w:rPr>
          <w:rFonts w:cs="Arial"/>
          <w:b/>
          <w:i/>
          <w:sz w:val="24"/>
        </w:rPr>
        <w:t>&gt;</w:t>
      </w:r>
      <w:r>
        <w:rPr>
          <w:rFonts w:cs="Arial"/>
          <w:sz w:val="24"/>
        </w:rPr>
        <w:t xml:space="preserve"> </w:t>
      </w:r>
    </w:p>
    <w:p w14:paraId="6F2E20FD" w14:textId="77777777" w:rsidR="007579C7" w:rsidRPr="007579C7" w:rsidRDefault="007579C7" w:rsidP="007579C7">
      <w:pPr>
        <w:rPr>
          <w:rFonts w:cs="Arial"/>
          <w:sz w:val="24"/>
        </w:rPr>
      </w:pPr>
    </w:p>
    <w:p w14:paraId="05AC71BF" w14:textId="77777777" w:rsidR="00196998" w:rsidRDefault="00363A77" w:rsidP="00196998">
      <w:pPr>
        <w:rPr>
          <w:rFonts w:cs="Arial"/>
          <w:sz w:val="24"/>
        </w:rPr>
      </w:pPr>
      <w:r w:rsidRPr="007579C7">
        <w:rPr>
          <w:rFonts w:cs="Arial"/>
          <w:sz w:val="24"/>
        </w:rPr>
        <w:t>A</w:t>
      </w:r>
      <w:r w:rsidR="00C309A5" w:rsidRPr="007579C7">
        <w:rPr>
          <w:rFonts w:cs="Arial"/>
          <w:sz w:val="24"/>
        </w:rPr>
        <w:t xml:space="preserve">ll absences in the six-month successive disabilities period </w:t>
      </w:r>
      <w:r w:rsidRPr="007579C7">
        <w:rPr>
          <w:rFonts w:cs="Arial"/>
          <w:sz w:val="24"/>
        </w:rPr>
        <w:t>following your return</w:t>
      </w:r>
      <w:r w:rsidR="00985697" w:rsidRPr="007579C7">
        <w:rPr>
          <w:rFonts w:cs="Arial"/>
          <w:sz w:val="24"/>
        </w:rPr>
        <w:t xml:space="preserve"> to work will be reviewed</w:t>
      </w:r>
      <w:r w:rsidRPr="007579C7">
        <w:rPr>
          <w:rFonts w:cs="Arial"/>
          <w:sz w:val="24"/>
        </w:rPr>
        <w:t xml:space="preserve"> to determine if they are related to your original illness or </w:t>
      </w:r>
      <w:r w:rsidRPr="007579C7">
        <w:rPr>
          <w:rFonts w:cs="Arial"/>
          <w:sz w:val="24"/>
        </w:rPr>
        <w:lastRenderedPageBreak/>
        <w:t>injury. If the absence is deemed related,</w:t>
      </w:r>
      <w:r w:rsidR="00E41A9F" w:rsidRPr="007579C7">
        <w:rPr>
          <w:rFonts w:cs="Arial"/>
          <w:sz w:val="24"/>
        </w:rPr>
        <w:t xml:space="preserve"> </w:t>
      </w:r>
      <w:r w:rsidRPr="007579C7">
        <w:rPr>
          <w:rFonts w:cs="Arial"/>
          <w:sz w:val="24"/>
        </w:rPr>
        <w:t>LTD benefits may be payable</w:t>
      </w:r>
      <w:r w:rsidR="00E41A9F" w:rsidRPr="007579C7">
        <w:rPr>
          <w:rFonts w:cs="Arial"/>
          <w:sz w:val="24"/>
        </w:rPr>
        <w:t xml:space="preserve"> (if you applied for LTD)</w:t>
      </w:r>
      <w:r w:rsidR="00C10464" w:rsidRPr="007579C7">
        <w:rPr>
          <w:rFonts w:cs="Arial"/>
          <w:sz w:val="24"/>
        </w:rPr>
        <w:t>. Any related absences will cause the</w:t>
      </w:r>
      <w:r w:rsidRPr="007579C7">
        <w:rPr>
          <w:rFonts w:cs="Arial"/>
          <w:sz w:val="24"/>
        </w:rPr>
        <w:t xml:space="preserve"> six-month successive disability period </w:t>
      </w:r>
      <w:r w:rsidR="00C10464" w:rsidRPr="007579C7">
        <w:rPr>
          <w:rFonts w:cs="Arial"/>
          <w:sz w:val="24"/>
        </w:rPr>
        <w:t>to</w:t>
      </w:r>
      <w:r w:rsidRPr="007579C7">
        <w:rPr>
          <w:rFonts w:cs="Arial"/>
          <w:sz w:val="24"/>
        </w:rPr>
        <w:t xml:space="preserve"> start again. If </w:t>
      </w:r>
      <w:r w:rsidR="00C10464" w:rsidRPr="007579C7">
        <w:rPr>
          <w:rFonts w:cs="Arial"/>
          <w:sz w:val="24"/>
        </w:rPr>
        <w:t>the absence</w:t>
      </w:r>
      <w:r w:rsidRPr="007579C7">
        <w:rPr>
          <w:rFonts w:cs="Arial"/>
          <w:sz w:val="24"/>
        </w:rPr>
        <w:t xml:space="preserve"> is deemed unrelated, </w:t>
      </w:r>
      <w:r w:rsidR="00985697" w:rsidRPr="007579C7">
        <w:rPr>
          <w:rFonts w:cs="Arial"/>
          <w:sz w:val="24"/>
        </w:rPr>
        <w:t>the absence is referred to the</w:t>
      </w:r>
      <w:r w:rsidR="00E2043E" w:rsidRPr="007579C7">
        <w:rPr>
          <w:rFonts w:cs="Arial"/>
          <w:sz w:val="24"/>
        </w:rPr>
        <w:t xml:space="preserve"> ministry</w:t>
      </w:r>
      <w:r w:rsidR="00985697" w:rsidRPr="007579C7">
        <w:rPr>
          <w:rFonts w:cs="Arial"/>
          <w:sz w:val="24"/>
        </w:rPr>
        <w:t xml:space="preserve"> </w:t>
      </w:r>
      <w:r w:rsidR="008B419A" w:rsidRPr="007579C7">
        <w:rPr>
          <w:rFonts w:cs="Arial"/>
          <w:sz w:val="24"/>
        </w:rPr>
        <w:t>to review and determine</w:t>
      </w:r>
      <w:r w:rsidR="00985697" w:rsidRPr="007579C7">
        <w:rPr>
          <w:rFonts w:cs="Arial"/>
          <w:sz w:val="24"/>
        </w:rPr>
        <w:t xml:space="preserve"> eligibility for STIIP benefits.</w:t>
      </w:r>
    </w:p>
    <w:p w14:paraId="2BCD0E60" w14:textId="77777777" w:rsidR="00196998" w:rsidRDefault="00196998" w:rsidP="00196998">
      <w:pPr>
        <w:rPr>
          <w:rFonts w:cs="Arial"/>
          <w:sz w:val="24"/>
        </w:rPr>
      </w:pPr>
    </w:p>
    <w:p w14:paraId="4915AF74" w14:textId="77777777" w:rsidR="00196998" w:rsidRDefault="00363A77" w:rsidP="00196998">
      <w:pPr>
        <w:rPr>
          <w:rFonts w:cs="Arial"/>
          <w:sz w:val="24"/>
        </w:rPr>
      </w:pPr>
      <w:r w:rsidRPr="00196998">
        <w:rPr>
          <w:rFonts w:cs="Arial"/>
          <w:sz w:val="24"/>
        </w:rPr>
        <w:t>The six-month successive disabilities period is counted as part of the continuing LTD period.</w:t>
      </w:r>
    </w:p>
    <w:p w14:paraId="6599B6D4" w14:textId="77777777" w:rsidR="00196998" w:rsidRDefault="00196998" w:rsidP="00196998">
      <w:pPr>
        <w:rPr>
          <w:rFonts w:cs="Arial"/>
          <w:sz w:val="24"/>
        </w:rPr>
      </w:pPr>
    </w:p>
    <w:p w14:paraId="714F489A" w14:textId="5FF8C490" w:rsidR="00E2043E" w:rsidRPr="00196998" w:rsidRDefault="00E2043E" w:rsidP="00196998">
      <w:pPr>
        <w:rPr>
          <w:rFonts w:cs="Arial"/>
          <w:sz w:val="24"/>
          <w:u w:val="single"/>
        </w:rPr>
      </w:pPr>
      <w:r w:rsidRPr="00196998">
        <w:rPr>
          <w:rFonts w:cs="Arial"/>
          <w:b/>
          <w:i/>
          <w:sz w:val="24"/>
        </w:rPr>
        <w:t>&lt;Select the applicable option below. Only include the applicable option and delete reference to the other option.&gt;</w:t>
      </w:r>
    </w:p>
    <w:p w14:paraId="09A14272" w14:textId="77777777" w:rsidR="00363A77" w:rsidRDefault="00363A77">
      <w:pPr>
        <w:rPr>
          <w:rFonts w:cs="Arial"/>
          <w:sz w:val="24"/>
        </w:rPr>
      </w:pPr>
    </w:p>
    <w:p w14:paraId="0A7EC4B1" w14:textId="77777777" w:rsidR="00E2043E" w:rsidRPr="00E2043E" w:rsidRDefault="00E2043E" w:rsidP="00B24154">
      <w:pPr>
        <w:pBdr>
          <w:top w:val="single" w:sz="4" w:space="1" w:color="auto"/>
          <w:left w:val="single" w:sz="4" w:space="4" w:color="auto"/>
          <w:bottom w:val="single" w:sz="4" w:space="1" w:color="auto"/>
          <w:right w:val="single" w:sz="4" w:space="4" w:color="auto"/>
        </w:pBdr>
        <w:rPr>
          <w:rFonts w:cs="Arial"/>
          <w:b/>
          <w:i/>
          <w:sz w:val="24"/>
        </w:rPr>
      </w:pPr>
      <w:r w:rsidRPr="00E2043E">
        <w:rPr>
          <w:rFonts w:cs="Arial"/>
          <w:b/>
          <w:i/>
          <w:sz w:val="24"/>
        </w:rPr>
        <w:t xml:space="preserve">&lt;OPTION 1 – Include the paragraph below if the employee has applied for LTD and include the Successive </w:t>
      </w:r>
      <w:r w:rsidR="004B48FC">
        <w:rPr>
          <w:rFonts w:cs="Arial"/>
          <w:b/>
          <w:i/>
          <w:sz w:val="24"/>
        </w:rPr>
        <w:t>Absences</w:t>
      </w:r>
      <w:r w:rsidRPr="00E2043E">
        <w:rPr>
          <w:rFonts w:cs="Arial"/>
          <w:b/>
          <w:i/>
          <w:sz w:val="24"/>
        </w:rPr>
        <w:t xml:space="preserve"> Application Form as an attachment</w:t>
      </w:r>
      <w:r>
        <w:rPr>
          <w:rFonts w:cs="Arial"/>
          <w:b/>
          <w:i/>
          <w:sz w:val="24"/>
        </w:rPr>
        <w:t>.</w:t>
      </w:r>
      <w:r w:rsidRPr="00E2043E">
        <w:rPr>
          <w:rFonts w:cs="Arial"/>
          <w:b/>
          <w:i/>
          <w:sz w:val="24"/>
        </w:rPr>
        <w:t>&gt;</w:t>
      </w:r>
    </w:p>
    <w:p w14:paraId="3C4C7366" w14:textId="77777777" w:rsidR="00E2043E" w:rsidRDefault="00E2043E" w:rsidP="00B24154">
      <w:pPr>
        <w:pBdr>
          <w:top w:val="single" w:sz="4" w:space="1" w:color="auto"/>
          <w:left w:val="single" w:sz="4" w:space="4" w:color="auto"/>
          <w:bottom w:val="single" w:sz="4" w:space="1" w:color="auto"/>
          <w:right w:val="single" w:sz="4" w:space="4" w:color="auto"/>
        </w:pBdr>
        <w:rPr>
          <w:rFonts w:cs="Arial"/>
          <w:sz w:val="24"/>
        </w:rPr>
      </w:pPr>
    </w:p>
    <w:p w14:paraId="5BF3D344" w14:textId="4989A6D7" w:rsidR="004E49F8" w:rsidRDefault="00363A77" w:rsidP="004E49F8">
      <w:pPr>
        <w:pStyle w:val="BodyText3"/>
        <w:pBdr>
          <w:top w:val="single" w:sz="4" w:space="1" w:color="auto"/>
          <w:left w:val="single" w:sz="4" w:space="4" w:color="auto"/>
          <w:bottom w:val="single" w:sz="4" w:space="1" w:color="auto"/>
          <w:right w:val="single" w:sz="4" w:space="4" w:color="auto"/>
        </w:pBdr>
        <w:rPr>
          <w:sz w:val="24"/>
        </w:rPr>
      </w:pPr>
      <w:r>
        <w:rPr>
          <w:sz w:val="24"/>
        </w:rPr>
        <w:t xml:space="preserve">Documentation listing the dates for each absence is submitted to </w:t>
      </w:r>
      <w:r w:rsidR="0014246B">
        <w:rPr>
          <w:sz w:val="24"/>
        </w:rPr>
        <w:t xml:space="preserve">Corporate Health Programs </w:t>
      </w:r>
      <w:r>
        <w:rPr>
          <w:sz w:val="24"/>
        </w:rPr>
        <w:t xml:space="preserve">who notifies </w:t>
      </w:r>
      <w:r w:rsidR="008B419A">
        <w:rPr>
          <w:sz w:val="24"/>
        </w:rPr>
        <w:t>Canada Life</w:t>
      </w:r>
      <w:r>
        <w:rPr>
          <w:sz w:val="24"/>
        </w:rPr>
        <w:t xml:space="preserve"> to adjudicate the absences</w:t>
      </w:r>
      <w:r w:rsidR="009B32D6">
        <w:rPr>
          <w:sz w:val="24"/>
        </w:rPr>
        <w:t xml:space="preserve">. </w:t>
      </w:r>
      <w:r>
        <w:rPr>
          <w:sz w:val="24"/>
        </w:rPr>
        <w:t xml:space="preserve">If absences are of short duration, and no medical documentation has been obtained to indicate the nature of the illness, determination of a successive disability for payment purposes tends to be difficult and prolonged. Therefore, it is strongly suggested that during the successive disabilities period, the </w:t>
      </w:r>
      <w:r>
        <w:rPr>
          <w:sz w:val="24"/>
          <w:u w:val="single"/>
        </w:rPr>
        <w:t>Successive Absences Form</w:t>
      </w:r>
      <w:r>
        <w:rPr>
          <w:sz w:val="24"/>
        </w:rPr>
        <w:t xml:space="preserve"> be completed for any absence due to illness or injury (see attached). This will greatly expedite the</w:t>
      </w:r>
      <w:r w:rsidR="00985697">
        <w:rPr>
          <w:sz w:val="24"/>
        </w:rPr>
        <w:t xml:space="preserve"> decision-making </w:t>
      </w:r>
      <w:r w:rsidR="0026064D">
        <w:rPr>
          <w:sz w:val="24"/>
        </w:rPr>
        <w:t>process and</w:t>
      </w:r>
      <w:r>
        <w:rPr>
          <w:sz w:val="24"/>
        </w:rPr>
        <w:t xml:space="preserve"> will facilitate proper and timely payment of any benefits to which you may be entitled.</w:t>
      </w:r>
    </w:p>
    <w:p w14:paraId="33FCAEEC" w14:textId="77777777" w:rsidR="00363A77" w:rsidRDefault="00363A77">
      <w:pPr>
        <w:rPr>
          <w:rFonts w:cs="Arial"/>
          <w:sz w:val="24"/>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3A77" w14:paraId="6541195D" w14:textId="77777777" w:rsidTr="004E49F8">
        <w:tc>
          <w:tcPr>
            <w:tcW w:w="8931" w:type="dxa"/>
          </w:tcPr>
          <w:p w14:paraId="7FCF57B1" w14:textId="77777777" w:rsidR="004E49F8" w:rsidRDefault="00E41A9F" w:rsidP="009D08DA">
            <w:pPr>
              <w:rPr>
                <w:rFonts w:cs="Arial"/>
                <w:b/>
                <w:i/>
                <w:sz w:val="24"/>
              </w:rPr>
            </w:pPr>
            <w:r w:rsidRPr="00E2043E">
              <w:rPr>
                <w:rFonts w:cs="Arial"/>
                <w:b/>
                <w:i/>
                <w:sz w:val="24"/>
              </w:rPr>
              <w:t xml:space="preserve">&lt;OPTION </w:t>
            </w:r>
            <w:r>
              <w:rPr>
                <w:rFonts w:cs="Arial"/>
                <w:b/>
                <w:i/>
                <w:sz w:val="24"/>
              </w:rPr>
              <w:t>2</w:t>
            </w:r>
            <w:r w:rsidRPr="00E2043E">
              <w:rPr>
                <w:rFonts w:cs="Arial"/>
                <w:b/>
                <w:i/>
                <w:sz w:val="24"/>
              </w:rPr>
              <w:t xml:space="preserve"> – Include the paragraph</w:t>
            </w:r>
            <w:r>
              <w:rPr>
                <w:rFonts w:cs="Arial"/>
                <w:b/>
                <w:i/>
                <w:sz w:val="24"/>
              </w:rPr>
              <w:t>s</w:t>
            </w:r>
            <w:r w:rsidRPr="00E2043E">
              <w:rPr>
                <w:rFonts w:cs="Arial"/>
                <w:b/>
                <w:i/>
                <w:sz w:val="24"/>
              </w:rPr>
              <w:t xml:space="preserve"> below if the employee has </w:t>
            </w:r>
            <w:r>
              <w:rPr>
                <w:rFonts w:cs="Arial"/>
                <w:b/>
                <w:i/>
                <w:sz w:val="24"/>
              </w:rPr>
              <w:t xml:space="preserve">NOT </w:t>
            </w:r>
            <w:r w:rsidRPr="00E2043E">
              <w:rPr>
                <w:rFonts w:cs="Arial"/>
                <w:b/>
                <w:i/>
                <w:sz w:val="24"/>
              </w:rPr>
              <w:t>applied for LTD</w:t>
            </w:r>
            <w:r>
              <w:rPr>
                <w:rFonts w:cs="Arial"/>
                <w:b/>
                <w:i/>
                <w:sz w:val="24"/>
              </w:rPr>
              <w:t>. Do not</w:t>
            </w:r>
            <w:r w:rsidRPr="00E2043E">
              <w:rPr>
                <w:rFonts w:cs="Arial"/>
                <w:b/>
                <w:i/>
                <w:sz w:val="24"/>
              </w:rPr>
              <w:t xml:space="preserve"> </w:t>
            </w:r>
            <w:r w:rsidR="004B48FC">
              <w:rPr>
                <w:rFonts w:cs="Arial"/>
                <w:b/>
                <w:i/>
                <w:sz w:val="24"/>
              </w:rPr>
              <w:t xml:space="preserve">include </w:t>
            </w:r>
            <w:r w:rsidRPr="00E2043E">
              <w:rPr>
                <w:rFonts w:cs="Arial"/>
                <w:b/>
                <w:i/>
                <w:sz w:val="24"/>
              </w:rPr>
              <w:t xml:space="preserve">the Successive </w:t>
            </w:r>
            <w:r w:rsidR="004B48FC">
              <w:rPr>
                <w:rFonts w:cs="Arial"/>
                <w:b/>
                <w:i/>
                <w:sz w:val="24"/>
              </w:rPr>
              <w:t>Absences</w:t>
            </w:r>
            <w:r w:rsidRPr="00E2043E">
              <w:rPr>
                <w:rFonts w:cs="Arial"/>
                <w:b/>
                <w:i/>
                <w:sz w:val="24"/>
              </w:rPr>
              <w:t xml:space="preserve"> Application Form as an attachment</w:t>
            </w:r>
            <w:r>
              <w:rPr>
                <w:rFonts w:cs="Arial"/>
                <w:b/>
                <w:i/>
                <w:sz w:val="24"/>
              </w:rPr>
              <w:t xml:space="preserve"> as it will not be applicable.</w:t>
            </w:r>
            <w:r w:rsidRPr="00E2043E">
              <w:rPr>
                <w:rFonts w:cs="Arial"/>
                <w:b/>
                <w:i/>
                <w:sz w:val="24"/>
              </w:rPr>
              <w:t>&gt;</w:t>
            </w:r>
          </w:p>
          <w:p w14:paraId="506417D6" w14:textId="77777777" w:rsidR="004E49F8" w:rsidRDefault="004E49F8" w:rsidP="009D08DA">
            <w:pPr>
              <w:rPr>
                <w:rFonts w:cs="Arial"/>
                <w:b/>
                <w:i/>
                <w:sz w:val="24"/>
              </w:rPr>
            </w:pPr>
          </w:p>
          <w:p w14:paraId="2AF3545F" w14:textId="19390692" w:rsidR="004E49F8" w:rsidRPr="004E49F8" w:rsidRDefault="0026064D" w:rsidP="009D08DA">
            <w:pPr>
              <w:pStyle w:val="BodyText3"/>
              <w:rPr>
                <w:sz w:val="24"/>
              </w:rPr>
            </w:pPr>
            <w:r w:rsidRPr="004E49F8">
              <w:rPr>
                <w:sz w:val="24"/>
              </w:rPr>
              <w:t>Although</w:t>
            </w:r>
            <w:r w:rsidR="00363A77" w:rsidRPr="004E49F8">
              <w:rPr>
                <w:sz w:val="24"/>
              </w:rPr>
              <w:t xml:space="preserve"> you have not applied for LTD benefits, the adjudication process d</w:t>
            </w:r>
            <w:r w:rsidR="00192146" w:rsidRPr="004E49F8">
              <w:rPr>
                <w:sz w:val="24"/>
              </w:rPr>
              <w:t>escribed above will still apply.</w:t>
            </w:r>
          </w:p>
          <w:p w14:paraId="53F87C01" w14:textId="77777777" w:rsidR="004E49F8" w:rsidRPr="004E49F8" w:rsidRDefault="004E49F8" w:rsidP="009D08DA">
            <w:pPr>
              <w:pStyle w:val="BodyText3"/>
              <w:rPr>
                <w:sz w:val="24"/>
              </w:rPr>
            </w:pPr>
          </w:p>
          <w:p w14:paraId="7EBA14BE" w14:textId="76A4CD2A" w:rsidR="00192146" w:rsidRDefault="00192146" w:rsidP="009D08DA">
            <w:pPr>
              <w:pStyle w:val="BodyText3"/>
              <w:rPr>
                <w:sz w:val="24"/>
              </w:rPr>
            </w:pPr>
            <w:r w:rsidRPr="004E49F8">
              <w:rPr>
                <w:sz w:val="24"/>
              </w:rPr>
              <w:t xml:space="preserve">If you do not apply for LTD benefits, </w:t>
            </w:r>
            <w:r w:rsidR="008B419A">
              <w:rPr>
                <w:sz w:val="24"/>
              </w:rPr>
              <w:t>Canada Life</w:t>
            </w:r>
            <w:r w:rsidRPr="004E49F8">
              <w:rPr>
                <w:sz w:val="24"/>
              </w:rPr>
              <w:t xml:space="preserve"> will not have a diagnosis of your original claim. Without a diagnosis, a review of your future absences for payment cannot be made. Therefore, </w:t>
            </w:r>
            <w:r w:rsidR="00ED67C7" w:rsidRPr="004E49F8">
              <w:rPr>
                <w:sz w:val="24"/>
              </w:rPr>
              <w:t xml:space="preserve">you may </w:t>
            </w:r>
            <w:r w:rsidRPr="004E49F8">
              <w:rPr>
                <w:sz w:val="24"/>
              </w:rPr>
              <w:t>not be entitled to receive any STIIP or LTD benefits for absences due to illness or injury until you have a full return to work for a continuous period of six months or more. This is a condition of the LTD Plan, whether you apply for LTD or not.</w:t>
            </w:r>
          </w:p>
          <w:p w14:paraId="43BAA9D2" w14:textId="77777777" w:rsidR="004E49F8" w:rsidRDefault="004E49F8" w:rsidP="009D08DA">
            <w:pPr>
              <w:pStyle w:val="BodyText3"/>
              <w:rPr>
                <w:sz w:val="24"/>
              </w:rPr>
            </w:pPr>
          </w:p>
          <w:p w14:paraId="6B11AD3C" w14:textId="5094E5C8" w:rsidR="004E49F8" w:rsidRPr="004E49F8" w:rsidRDefault="004E49F8" w:rsidP="004E49F8">
            <w:pPr>
              <w:pStyle w:val="BodyText3"/>
              <w:rPr>
                <w:sz w:val="24"/>
              </w:rPr>
            </w:pPr>
            <w:r w:rsidRPr="004E49F8">
              <w:rPr>
                <w:sz w:val="24"/>
              </w:rPr>
              <w:t xml:space="preserve">As outlined above, there are significant impacts of not applying for LTD benefits.  You are encouraged to submit your LTD application to </w:t>
            </w:r>
            <w:r w:rsidR="00CF7465">
              <w:rPr>
                <w:sz w:val="24"/>
              </w:rPr>
              <w:t xml:space="preserve">Canada Life </w:t>
            </w:r>
            <w:r w:rsidRPr="004E49F8">
              <w:rPr>
                <w:sz w:val="24"/>
              </w:rPr>
              <w:t>as soon as possible. (NOTE: there is a deadline to apply. An employee who fails to submit their fully completed application for LTD benefits within the four week period will be presumed to have abandoned their claim for LTD benefits.)</w:t>
            </w:r>
          </w:p>
          <w:p w14:paraId="202FCFBC" w14:textId="77777777" w:rsidR="00363A77" w:rsidRPr="004E49F8" w:rsidRDefault="00363A77" w:rsidP="004E49F8">
            <w:pPr>
              <w:pStyle w:val="BodyText3"/>
              <w:rPr>
                <w:iCs/>
              </w:rPr>
            </w:pPr>
          </w:p>
        </w:tc>
      </w:tr>
    </w:tbl>
    <w:p w14:paraId="0D76FC39" w14:textId="77777777" w:rsidR="00363A77" w:rsidRDefault="00363A77">
      <w:pPr>
        <w:pStyle w:val="BodyText"/>
        <w:rPr>
          <w:rFonts w:cs="Arial"/>
          <w:i/>
          <w:iCs/>
        </w:rPr>
      </w:pPr>
    </w:p>
    <w:p w14:paraId="7C8E7404" w14:textId="77777777" w:rsidR="009D08DA" w:rsidRDefault="00363A77" w:rsidP="009D08DA">
      <w:pPr>
        <w:pStyle w:val="BodyText"/>
        <w:rPr>
          <w:rFonts w:cs="Arial"/>
        </w:rPr>
      </w:pPr>
      <w:r>
        <w:rPr>
          <w:rFonts w:cs="Arial"/>
        </w:rPr>
        <w:lastRenderedPageBreak/>
        <w:t xml:space="preserve">I wish you every continued success in your return to work. Please feel free to call me </w:t>
      </w:r>
      <w:proofErr w:type="gramStart"/>
      <w:r>
        <w:rPr>
          <w:rFonts w:cs="Arial"/>
        </w:rPr>
        <w:t>at</w:t>
      </w:r>
      <w:proofErr w:type="gramEnd"/>
      <w:r>
        <w:rPr>
          <w:rFonts w:cs="Arial"/>
        </w:rPr>
        <w:t xml:space="preserve"> </w:t>
      </w:r>
      <w:r>
        <w:rPr>
          <w:rFonts w:cs="Arial"/>
          <w:b/>
          <w:i/>
        </w:rPr>
        <w:t>&lt;telephone number&gt;</w:t>
      </w:r>
      <w:r>
        <w:rPr>
          <w:rFonts w:cs="Arial"/>
        </w:rPr>
        <w:t xml:space="preserve"> if you have any questions on successive disabilities or concerns around your claim administration.</w:t>
      </w:r>
    </w:p>
    <w:p w14:paraId="78047F4B" w14:textId="77777777" w:rsidR="009D08DA" w:rsidRDefault="009D08DA" w:rsidP="009D08DA">
      <w:pPr>
        <w:pStyle w:val="BodyText"/>
        <w:rPr>
          <w:rFonts w:cs="Arial"/>
        </w:rPr>
      </w:pPr>
    </w:p>
    <w:p w14:paraId="403C08D6" w14:textId="77777777" w:rsidR="009D08DA" w:rsidRDefault="00363A77" w:rsidP="009D08DA">
      <w:pPr>
        <w:pStyle w:val="BodyText"/>
        <w:rPr>
          <w:rFonts w:cs="Arial"/>
          <w:bCs/>
          <w:iCs/>
        </w:rPr>
      </w:pPr>
      <w:r>
        <w:rPr>
          <w:rFonts w:cs="Arial"/>
          <w:bCs/>
          <w:iCs/>
        </w:rPr>
        <w:t>Yours truly,</w:t>
      </w:r>
    </w:p>
    <w:p w14:paraId="5B363145" w14:textId="77777777" w:rsidR="009D08DA" w:rsidRDefault="009D08DA" w:rsidP="009D08DA">
      <w:pPr>
        <w:pStyle w:val="BodyText"/>
        <w:rPr>
          <w:rFonts w:cs="Arial"/>
          <w:bCs/>
          <w:iCs/>
        </w:rPr>
      </w:pPr>
    </w:p>
    <w:p w14:paraId="14136C55" w14:textId="77777777" w:rsidR="009D08DA" w:rsidRDefault="009D08DA" w:rsidP="009D08DA">
      <w:pPr>
        <w:pStyle w:val="BodyText"/>
        <w:rPr>
          <w:rFonts w:cs="Arial"/>
          <w:bCs/>
          <w:iCs/>
        </w:rPr>
      </w:pPr>
    </w:p>
    <w:p w14:paraId="6AF08E54" w14:textId="77777777" w:rsidR="009D08DA" w:rsidRDefault="009D08DA" w:rsidP="009D08DA">
      <w:pPr>
        <w:pStyle w:val="BodyText"/>
        <w:rPr>
          <w:rFonts w:cs="Arial"/>
          <w:bCs/>
          <w:iCs/>
        </w:rPr>
      </w:pPr>
    </w:p>
    <w:p w14:paraId="6493A128" w14:textId="482FC049" w:rsidR="00363A77" w:rsidRDefault="00363A77" w:rsidP="009D08DA">
      <w:pPr>
        <w:pStyle w:val="BodyText"/>
        <w:rPr>
          <w:rFonts w:cs="Arial"/>
          <w:b/>
          <w:bCs/>
          <w:i/>
          <w:iCs/>
          <w:szCs w:val="24"/>
        </w:rPr>
      </w:pPr>
      <w:r w:rsidRPr="009D08DA">
        <w:rPr>
          <w:rFonts w:cs="Arial"/>
          <w:b/>
          <w:bCs/>
          <w:i/>
          <w:iCs/>
          <w:szCs w:val="24"/>
        </w:rPr>
        <w:t>&lt;Supervisor’s name&gt;</w:t>
      </w:r>
    </w:p>
    <w:p w14:paraId="1FB19069" w14:textId="7A345630" w:rsidR="009D08DA" w:rsidRPr="009D08DA" w:rsidRDefault="009D08DA" w:rsidP="009D08DA">
      <w:pPr>
        <w:pStyle w:val="BodyText"/>
        <w:rPr>
          <w:rFonts w:cs="Arial"/>
          <w:b/>
          <w:bCs/>
          <w:i/>
          <w:iCs/>
          <w:szCs w:val="24"/>
        </w:rPr>
      </w:pPr>
      <w:r>
        <w:rPr>
          <w:rFonts w:cs="Arial"/>
          <w:b/>
          <w:bCs/>
          <w:i/>
          <w:iCs/>
          <w:szCs w:val="24"/>
        </w:rPr>
        <w:t>&lt;Title&gt;</w:t>
      </w:r>
    </w:p>
    <w:p w14:paraId="0E9A5932" w14:textId="77777777" w:rsidR="00363A77" w:rsidRDefault="00363A77">
      <w:pPr>
        <w:rPr>
          <w:rFonts w:cs="Arial"/>
          <w:sz w:val="24"/>
        </w:rPr>
      </w:pPr>
    </w:p>
    <w:p w14:paraId="525C8896" w14:textId="77777777" w:rsidR="00363A77" w:rsidRDefault="00363A77">
      <w:pPr>
        <w:rPr>
          <w:rFonts w:cs="Arial"/>
          <w:sz w:val="24"/>
        </w:rPr>
      </w:pPr>
      <w:r>
        <w:rPr>
          <w:rFonts w:cs="Arial"/>
          <w:sz w:val="24"/>
        </w:rPr>
        <w:t xml:space="preserve">Attachments:  </w:t>
      </w:r>
    </w:p>
    <w:p w14:paraId="42F0CFE3" w14:textId="05A2CE90" w:rsidR="00363A77" w:rsidRPr="00EF2FAC" w:rsidRDefault="00363A77" w:rsidP="00EF2FAC">
      <w:pPr>
        <w:pStyle w:val="ListParagraph"/>
        <w:numPr>
          <w:ilvl w:val="0"/>
          <w:numId w:val="3"/>
        </w:numPr>
        <w:rPr>
          <w:rFonts w:cs="Arial"/>
          <w:sz w:val="24"/>
        </w:rPr>
      </w:pPr>
      <w:r w:rsidRPr="00EF2FAC">
        <w:rPr>
          <w:rFonts w:cs="Arial"/>
          <w:i/>
          <w:iCs/>
          <w:sz w:val="24"/>
        </w:rPr>
        <w:t>BCGEU Ma</w:t>
      </w:r>
      <w:r w:rsidR="00BB3AE7">
        <w:rPr>
          <w:rFonts w:cs="Arial"/>
          <w:i/>
          <w:iCs/>
          <w:sz w:val="24"/>
        </w:rPr>
        <w:t xml:space="preserve">in </w:t>
      </w:r>
      <w:r w:rsidRPr="00EF2FAC">
        <w:rPr>
          <w:rFonts w:cs="Arial"/>
          <w:i/>
          <w:iCs/>
          <w:sz w:val="24"/>
        </w:rPr>
        <w:t>Agreement, Appendix 4, Section 2.7</w:t>
      </w:r>
    </w:p>
    <w:p w14:paraId="2B6418CC" w14:textId="77777777" w:rsidR="00EF2FAC" w:rsidRPr="00EF2FAC" w:rsidRDefault="00EF2FAC" w:rsidP="00EF2FAC">
      <w:pPr>
        <w:pStyle w:val="ListParagraph"/>
        <w:numPr>
          <w:ilvl w:val="0"/>
          <w:numId w:val="3"/>
        </w:numPr>
        <w:rPr>
          <w:rFonts w:cs="Arial"/>
          <w:sz w:val="24"/>
        </w:rPr>
      </w:pPr>
      <w:r>
        <w:rPr>
          <w:rFonts w:cs="Arial"/>
          <w:sz w:val="24"/>
        </w:rPr>
        <w:t>Successive Absences Form</w:t>
      </w:r>
    </w:p>
    <w:p w14:paraId="3A182213" w14:textId="77777777" w:rsidR="00363A77" w:rsidRDefault="00363A77">
      <w:pPr>
        <w:rPr>
          <w:rFonts w:cs="Arial"/>
          <w:sz w:val="24"/>
        </w:rPr>
      </w:pPr>
    </w:p>
    <w:p w14:paraId="4AE0162F" w14:textId="14ED030A" w:rsidR="00DF183E" w:rsidRDefault="006C652F" w:rsidP="00B338BA">
      <w:pPr>
        <w:pStyle w:val="BodyTextIndent"/>
        <w:ind w:left="720" w:hanging="720"/>
        <w:rPr>
          <w:rFonts w:cs="Arial"/>
          <w:b/>
        </w:rPr>
      </w:pPr>
      <w:r>
        <w:rPr>
          <w:rFonts w:cs="Arial"/>
        </w:rPr>
        <w:t>c</w:t>
      </w:r>
      <w:r w:rsidR="00363A77">
        <w:rPr>
          <w:rFonts w:cs="Arial"/>
        </w:rPr>
        <w:t xml:space="preserve">c:  </w:t>
      </w:r>
      <w:r w:rsidR="00363A77">
        <w:rPr>
          <w:rFonts w:cs="Arial"/>
          <w:b/>
        </w:rPr>
        <w:tab/>
      </w:r>
      <w:r w:rsidR="008B419A">
        <w:rPr>
          <w:rFonts w:cs="Arial"/>
          <w:szCs w:val="24"/>
        </w:rPr>
        <w:t>Canada Life</w:t>
      </w:r>
      <w:r w:rsidR="00DF183E">
        <w:rPr>
          <w:rFonts w:cs="Arial"/>
          <w:szCs w:val="24"/>
        </w:rPr>
        <w:t xml:space="preserve"> </w:t>
      </w:r>
      <w:r w:rsidR="00DF183E">
        <w:rPr>
          <w:rFonts w:cs="Arial"/>
          <w:bCs/>
          <w:color w:val="000000"/>
        </w:rPr>
        <w:t xml:space="preserve">(via </w:t>
      </w:r>
      <w:r w:rsidR="00DF183E">
        <w:rPr>
          <w:rFonts w:cs="Arial"/>
          <w:szCs w:val="24"/>
        </w:rPr>
        <w:t xml:space="preserve">e-mail to </w:t>
      </w:r>
      <w:hyperlink r:id="rId10" w:history="1">
        <w:r w:rsidR="00BB3AE7">
          <w:rPr>
            <w:rStyle w:val="Hyperlink"/>
          </w:rPr>
          <w:t>Vancouver.DMSO@canadalife.com</w:t>
        </w:r>
      </w:hyperlink>
      <w:r w:rsidR="00DF183E">
        <w:rPr>
          <w:rFonts w:cs="Arial"/>
          <w:szCs w:val="24"/>
        </w:rPr>
        <w:t>)</w:t>
      </w:r>
    </w:p>
    <w:p w14:paraId="11BFD667" w14:textId="77777777" w:rsidR="00DF183E" w:rsidRDefault="00DF183E" w:rsidP="00B338BA">
      <w:pPr>
        <w:pStyle w:val="BodyTextIndent"/>
        <w:ind w:left="720" w:hanging="720"/>
        <w:rPr>
          <w:rFonts w:cs="Arial"/>
          <w:b/>
        </w:rPr>
      </w:pPr>
    </w:p>
    <w:p w14:paraId="0790F248" w14:textId="7739A48F" w:rsidR="00B338BA" w:rsidRDefault="00DF183E" w:rsidP="00B338BA">
      <w:pPr>
        <w:pStyle w:val="BodyTextIndent"/>
        <w:ind w:left="720" w:hanging="720"/>
        <w:rPr>
          <w:rFonts w:cs="Arial"/>
          <w:color w:val="1F497D"/>
        </w:rPr>
      </w:pPr>
      <w:r>
        <w:rPr>
          <w:rFonts w:cs="Arial"/>
          <w:b/>
        </w:rPr>
        <w:tab/>
      </w:r>
      <w:proofErr w:type="spellStart"/>
      <w:r w:rsidR="00DC73A4" w:rsidRPr="00C80576">
        <w:rPr>
          <w:color w:val="000000"/>
          <w:szCs w:val="24"/>
        </w:rPr>
        <w:t>AskMyHR</w:t>
      </w:r>
      <w:proofErr w:type="spellEnd"/>
      <w:r w:rsidR="00DC73A4" w:rsidRPr="00C80576">
        <w:rPr>
          <w:color w:val="000000"/>
          <w:szCs w:val="24"/>
        </w:rPr>
        <w:t xml:space="preserve"> (</w:t>
      </w:r>
      <w:r w:rsidR="00DC73A4">
        <w:rPr>
          <w:color w:val="000000"/>
          <w:szCs w:val="24"/>
        </w:rPr>
        <w:t>s</w:t>
      </w:r>
      <w:r w:rsidR="00DC73A4" w:rsidRPr="00C80576">
        <w:rPr>
          <w:color w:val="000000"/>
          <w:szCs w:val="24"/>
        </w:rPr>
        <w:t xml:space="preserve">can and submit through an </w:t>
      </w:r>
      <w:proofErr w:type="spellStart"/>
      <w:r w:rsidR="00DC73A4" w:rsidRPr="00C80576">
        <w:rPr>
          <w:color w:val="000000"/>
          <w:szCs w:val="24"/>
        </w:rPr>
        <w:t>AskMyHR</w:t>
      </w:r>
      <w:proofErr w:type="spellEnd"/>
      <w:r w:rsidR="00DC73A4" w:rsidRPr="00C80576">
        <w:rPr>
          <w:color w:val="000000"/>
          <w:szCs w:val="24"/>
        </w:rPr>
        <w:t xml:space="preserve"> Online Service Request: Select My Team or Organization&gt; Health &amp; Wellbeing&gt; Rehabilitation Letters)</w:t>
      </w:r>
    </w:p>
    <w:p w14:paraId="5EAB64DC" w14:textId="77777777" w:rsidR="00E13868" w:rsidRDefault="00E13868" w:rsidP="00B338BA">
      <w:pPr>
        <w:pStyle w:val="BodyTextIndent"/>
        <w:ind w:left="720" w:hanging="720"/>
        <w:rPr>
          <w:rFonts w:cs="Arial"/>
          <w:b/>
        </w:rPr>
      </w:pPr>
    </w:p>
    <w:p w14:paraId="7049284E" w14:textId="77777777" w:rsidR="00363A77" w:rsidRDefault="00363A77" w:rsidP="00DF183E">
      <w:pPr>
        <w:pStyle w:val="BodyTextIndent"/>
        <w:ind w:left="720" w:hanging="720"/>
        <w:rPr>
          <w:rFonts w:cs="Arial"/>
        </w:rPr>
      </w:pPr>
      <w:r>
        <w:rPr>
          <w:rFonts w:cs="Arial"/>
        </w:rPr>
        <w:tab/>
      </w:r>
      <w:r>
        <w:rPr>
          <w:rFonts w:cs="Arial"/>
          <w:b/>
          <w:bCs/>
          <w:i/>
          <w:iCs/>
        </w:rPr>
        <w:t>&lt;Name&gt;</w:t>
      </w:r>
      <w:r>
        <w:rPr>
          <w:rFonts w:cs="Arial"/>
        </w:rPr>
        <w:t xml:space="preserve">, </w:t>
      </w:r>
      <w:r w:rsidR="008B419A">
        <w:rPr>
          <w:rFonts w:cs="Arial"/>
        </w:rPr>
        <w:t>Corporate Advisor, Workplace Health Services</w:t>
      </w:r>
      <w:r>
        <w:rPr>
          <w:rFonts w:cs="Arial"/>
        </w:rPr>
        <w:t xml:space="preserve">, BC Public Service Agency </w:t>
      </w:r>
    </w:p>
    <w:p w14:paraId="419C371D" w14:textId="77777777" w:rsidR="00912744" w:rsidRDefault="00912744" w:rsidP="00DF183E">
      <w:pPr>
        <w:pStyle w:val="BodyTextIndent"/>
        <w:ind w:left="720" w:hanging="720"/>
        <w:rPr>
          <w:rFonts w:cs="Arial"/>
        </w:rPr>
      </w:pPr>
    </w:p>
    <w:p w14:paraId="20FB3A44" w14:textId="2129C782" w:rsidR="00912744" w:rsidRPr="00DF183E" w:rsidRDefault="00BB3AE7" w:rsidP="00912744">
      <w:pPr>
        <w:pStyle w:val="BodyTextIndent"/>
        <w:ind w:left="720" w:firstLine="0"/>
        <w:rPr>
          <w:rFonts w:cs="Arial"/>
        </w:rPr>
      </w:pPr>
      <w:r>
        <w:rPr>
          <w:rFonts w:cs="Arial"/>
        </w:rPr>
        <w:t>Corporate Health Programs</w:t>
      </w:r>
      <w:r w:rsidR="00912744">
        <w:rPr>
          <w:rFonts w:cs="Arial"/>
        </w:rPr>
        <w:t>, Workplace Health &amp; Safety, BC Public Service Agency</w:t>
      </w:r>
      <w:r w:rsidR="00575F7D">
        <w:rPr>
          <w:rFonts w:cs="Arial"/>
        </w:rPr>
        <w:t xml:space="preserve"> (via </w:t>
      </w:r>
      <w:r w:rsidR="00522255">
        <w:rPr>
          <w:rFonts w:cs="Arial"/>
        </w:rPr>
        <w:t xml:space="preserve">email to </w:t>
      </w:r>
      <w:hyperlink r:id="rId11" w:history="1">
        <w:r w:rsidR="00522255" w:rsidRPr="00F00742">
          <w:rPr>
            <w:rStyle w:val="Hyperlink"/>
            <w:rFonts w:cs="Arial"/>
          </w:rPr>
          <w:t>CorporateHealthPrograms@gov.bc.ca</w:t>
        </w:r>
      </w:hyperlink>
      <w:r w:rsidR="00522255">
        <w:rPr>
          <w:rFonts w:cs="Arial"/>
        </w:rPr>
        <w:t xml:space="preserve"> or </w:t>
      </w:r>
      <w:r w:rsidR="00575F7D">
        <w:rPr>
          <w:rFonts w:cs="Arial"/>
        </w:rPr>
        <w:t>fax to 250-387-8230)</w:t>
      </w:r>
    </w:p>
    <w:p w14:paraId="60F6F74D" w14:textId="77777777" w:rsidR="006C652F" w:rsidRDefault="00E6090E">
      <w:pPr>
        <w:tabs>
          <w:tab w:val="left" w:pos="720"/>
        </w:tabs>
        <w:ind w:left="720" w:hanging="720"/>
        <w:rPr>
          <w:rFonts w:cs="Arial"/>
          <w:sz w:val="24"/>
        </w:rPr>
      </w:pPr>
      <w:r>
        <w:rPr>
          <w:rFonts w:cs="Arial"/>
          <w:sz w:val="24"/>
        </w:rPr>
        <w:tab/>
      </w:r>
    </w:p>
    <w:p w14:paraId="7D7A3271" w14:textId="605B0A39" w:rsidR="00E6090E" w:rsidRDefault="006C652F">
      <w:pPr>
        <w:tabs>
          <w:tab w:val="left" w:pos="720"/>
        </w:tabs>
        <w:ind w:left="720" w:hanging="720"/>
        <w:rPr>
          <w:rFonts w:cs="Arial"/>
          <w:sz w:val="24"/>
        </w:rPr>
      </w:pPr>
      <w:r>
        <w:rPr>
          <w:rFonts w:cs="Arial"/>
          <w:sz w:val="24"/>
        </w:rPr>
        <w:tab/>
      </w:r>
      <w:r w:rsidR="0010613E">
        <w:rPr>
          <w:rFonts w:cs="Arial"/>
          <w:b/>
          <w:bCs/>
          <w:i/>
          <w:iCs/>
        </w:rPr>
        <w:t>&lt;Name&gt;</w:t>
      </w:r>
      <w:r w:rsidR="0010613E">
        <w:rPr>
          <w:rFonts w:cs="Arial"/>
        </w:rPr>
        <w:t xml:space="preserve">, </w:t>
      </w:r>
      <w:r w:rsidR="00E6090E">
        <w:rPr>
          <w:rFonts w:cs="Arial"/>
          <w:sz w:val="24"/>
        </w:rPr>
        <w:t xml:space="preserve">Benefits </w:t>
      </w:r>
      <w:r w:rsidR="008B419A">
        <w:rPr>
          <w:rFonts w:cs="Arial"/>
          <w:sz w:val="24"/>
        </w:rPr>
        <w:t>Representative</w:t>
      </w:r>
      <w:r w:rsidR="005B2D5F">
        <w:rPr>
          <w:rFonts w:cs="Arial"/>
          <w:sz w:val="24"/>
        </w:rPr>
        <w:t>, BCGEU</w:t>
      </w:r>
    </w:p>
    <w:p w14:paraId="53EE015A" w14:textId="77777777" w:rsidR="00363A77" w:rsidRDefault="00363A77">
      <w:pPr>
        <w:pStyle w:val="Header"/>
        <w:tabs>
          <w:tab w:val="clear" w:pos="4320"/>
          <w:tab w:val="clear" w:pos="8640"/>
        </w:tabs>
        <w:rPr>
          <w:rFonts w:cs="Arial"/>
        </w:rPr>
      </w:pPr>
    </w:p>
    <w:p w14:paraId="6CB6AD8A" w14:textId="77777777" w:rsidR="00363A77" w:rsidRDefault="00363A77">
      <w:pPr>
        <w:pStyle w:val="Header"/>
        <w:tabs>
          <w:tab w:val="clear" w:pos="4320"/>
          <w:tab w:val="clear" w:pos="8640"/>
        </w:tabs>
        <w:rPr>
          <w:rFonts w:cs="Arial"/>
        </w:rPr>
      </w:pPr>
    </w:p>
    <w:p w14:paraId="372C6ACA" w14:textId="77777777" w:rsidR="00363A77" w:rsidRDefault="00363A77">
      <w:pPr>
        <w:rPr>
          <w:rFonts w:cs="Arial"/>
          <w:b/>
        </w:rPr>
      </w:pPr>
      <w:r>
        <w:rPr>
          <w:rFonts w:cs="Arial"/>
          <w:b/>
        </w:rPr>
        <w:br w:type="page"/>
      </w:r>
      <w:r>
        <w:rPr>
          <w:rFonts w:cs="Arial"/>
          <w:b/>
        </w:rPr>
        <w:lastRenderedPageBreak/>
        <w:t>Successive Disabilities</w:t>
      </w:r>
    </w:p>
    <w:p w14:paraId="3E099156" w14:textId="77777777" w:rsidR="00363A77" w:rsidRDefault="00363A77">
      <w:pPr>
        <w:rPr>
          <w:rFonts w:cs="Arial"/>
        </w:rPr>
      </w:pPr>
    </w:p>
    <w:p w14:paraId="101974CD" w14:textId="77777777" w:rsidR="00363A77" w:rsidRDefault="00363A77">
      <w:pPr>
        <w:rPr>
          <w:rFonts w:cs="Arial"/>
        </w:rPr>
      </w:pPr>
      <w:r>
        <w:rPr>
          <w:rFonts w:cs="Arial"/>
        </w:rPr>
        <w:t>It is important that you are aware that any sick leave absences will fall under the "Successive Disabilities" provision of the Long Term Disability Plan.  This provision states:</w:t>
      </w:r>
    </w:p>
    <w:p w14:paraId="3BA286CF" w14:textId="77777777" w:rsidR="00363A77" w:rsidRDefault="00363A77">
      <w:pPr>
        <w:rPr>
          <w:rFonts w:cs="Arial"/>
        </w:rPr>
      </w:pPr>
    </w:p>
    <w:p w14:paraId="651A7EBA" w14:textId="191CE1F6" w:rsidR="00363A77" w:rsidRDefault="00C631E3">
      <w:pPr>
        <w:rPr>
          <w:rFonts w:cs="Arial"/>
        </w:rPr>
      </w:pPr>
      <w:r w:rsidRPr="00C631E3">
        <w:rPr>
          <w:rFonts w:cs="Arial"/>
          <w:b/>
          <w:i/>
        </w:rPr>
        <w:t>(a)</w:t>
      </w:r>
      <w:r>
        <w:rPr>
          <w:rFonts w:cs="Arial"/>
        </w:rPr>
        <w:t xml:space="preserve"> </w:t>
      </w:r>
      <w:r w:rsidR="00363A77">
        <w:rPr>
          <w:rFonts w:cs="Arial"/>
        </w:rPr>
        <w:t>If, following a period of total disability with respect to which benefits are paid from this Plan, an employee returns to work on a full-time basis for a continuous period of six (6) months or more, any subsequent total disability suffered by that employee, whether related to the preceding disability or not, shall be considered a new disability and the disabled employee shall be entitled to benefit payments in accordance with the provisions of the Plan.</w:t>
      </w:r>
    </w:p>
    <w:p w14:paraId="447C8302" w14:textId="77777777" w:rsidR="00363A77" w:rsidRDefault="00363A77">
      <w:pPr>
        <w:rPr>
          <w:rFonts w:cs="Arial"/>
        </w:rPr>
      </w:pPr>
    </w:p>
    <w:p w14:paraId="77BAAA9B" w14:textId="0C6BA81C" w:rsidR="00363A77" w:rsidRDefault="00C631E3">
      <w:pPr>
        <w:rPr>
          <w:rFonts w:cs="Arial"/>
        </w:rPr>
      </w:pPr>
      <w:r w:rsidRPr="00C631E3">
        <w:rPr>
          <w:rFonts w:cs="Arial"/>
          <w:b/>
          <w:i/>
        </w:rPr>
        <w:t>(b)</w:t>
      </w:r>
      <w:r>
        <w:rPr>
          <w:rFonts w:cs="Arial"/>
        </w:rPr>
        <w:t xml:space="preserve"> </w:t>
      </w:r>
      <w:r w:rsidR="00363A77">
        <w:rPr>
          <w:rFonts w:cs="Arial"/>
        </w:rPr>
        <w:t>In the event the period during which such an employee has returned to work is less than six (6) months and the employee again suffers a total disability and that is related to the preceding disability, the subsequent disability shall be deemed a continuation of the preceding disability, and the disabled employee shall be entitled to benefit payments in accordance with the provisions of this Plan as though he/she had not returned to work.</w:t>
      </w:r>
    </w:p>
    <w:p w14:paraId="4F2FF611" w14:textId="77777777" w:rsidR="00363A77" w:rsidRDefault="00363A77">
      <w:pPr>
        <w:rPr>
          <w:rFonts w:cs="Arial"/>
        </w:rPr>
      </w:pPr>
    </w:p>
    <w:p w14:paraId="7DFFCA75" w14:textId="04155F28" w:rsidR="00363A77" w:rsidRDefault="00C631E3">
      <w:pPr>
        <w:rPr>
          <w:rFonts w:cs="Arial"/>
        </w:rPr>
      </w:pPr>
      <w:r w:rsidRPr="00C631E3">
        <w:rPr>
          <w:rFonts w:cs="Arial"/>
          <w:b/>
          <w:i/>
        </w:rPr>
        <w:t>(c)</w:t>
      </w:r>
      <w:r>
        <w:rPr>
          <w:rFonts w:cs="Arial"/>
        </w:rPr>
        <w:t xml:space="preserve"> </w:t>
      </w:r>
      <w:r w:rsidR="00363A77">
        <w:rPr>
          <w:rFonts w:cs="Arial"/>
        </w:rPr>
        <w:t>Should such an employee suffer a subsequent disability that is unrelated to the previous disability</w:t>
      </w:r>
      <w:r w:rsidR="009B32D6">
        <w:rPr>
          <w:rFonts w:cs="Arial"/>
        </w:rPr>
        <w:t xml:space="preserve">, </w:t>
      </w:r>
      <w:r w:rsidR="00363A77">
        <w:rPr>
          <w:rFonts w:cs="Arial"/>
        </w:rPr>
        <w:t>the subsequent disability shall be considered a new disability and the employee shall be entitled to benefit payments in accordance with the provisions of this Plan.</w:t>
      </w:r>
    </w:p>
    <w:p w14:paraId="5906D400" w14:textId="77777777" w:rsidR="00C631E3" w:rsidRDefault="00C631E3">
      <w:pPr>
        <w:rPr>
          <w:rFonts w:cs="Arial"/>
        </w:rPr>
      </w:pPr>
    </w:p>
    <w:p w14:paraId="75FFFA9C" w14:textId="77777777" w:rsidR="00C631E3" w:rsidRDefault="00C631E3">
      <w:pPr>
        <w:rPr>
          <w:rFonts w:cs="Arial"/>
        </w:rPr>
      </w:pPr>
      <w:r w:rsidRPr="00C631E3">
        <w:rPr>
          <w:rFonts w:cs="Arial"/>
          <w:b/>
          <w:i/>
        </w:rPr>
        <w:t>(d)</w:t>
      </w:r>
      <w:r>
        <w:rPr>
          <w:rFonts w:cs="Arial"/>
        </w:rPr>
        <w:t xml:space="preserve"> Limitation of benefits for successive disabilities in (b) and (c) above must be determined within one year from the date of absence due to successive disability.</w:t>
      </w:r>
    </w:p>
    <w:p w14:paraId="783E211D" w14:textId="77777777" w:rsidR="00C631E3" w:rsidRDefault="00C631E3">
      <w:pPr>
        <w:rPr>
          <w:rFonts w:cs="Arial"/>
        </w:rPr>
      </w:pPr>
    </w:p>
    <w:p w14:paraId="02894BDA" w14:textId="77777777" w:rsidR="00363A77" w:rsidRDefault="00363A77">
      <w:pPr>
        <w:sectPr w:rsidR="00363A7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pPr>
    </w:p>
    <w:p w14:paraId="682F967A" w14:textId="77777777" w:rsidR="006214CE" w:rsidRPr="007A60C0" w:rsidRDefault="006214CE" w:rsidP="00973E14">
      <w:pPr>
        <w:jc w:val="center"/>
        <w:rPr>
          <w:rFonts w:cs="Arial"/>
          <w:color w:val="FF0000"/>
          <w:sz w:val="26"/>
        </w:rPr>
      </w:pPr>
      <w:r w:rsidRPr="00396824">
        <w:rPr>
          <w:rFonts w:cs="Arial"/>
          <w:color w:val="FF0000"/>
          <w:sz w:val="26"/>
        </w:rPr>
        <w:lastRenderedPageBreak/>
        <w:t xml:space="preserve">Note: </w:t>
      </w:r>
      <w:r w:rsidRPr="00396824">
        <w:rPr>
          <w:color w:val="FF0000"/>
        </w:rPr>
        <w:t>These absences must be recorded in the payroll system as unpaid time before this application form can be processed.</w:t>
      </w:r>
    </w:p>
    <w:tbl>
      <w:tblPr>
        <w:tblStyle w:val="TableGrid"/>
        <w:tblW w:w="13609" w:type="dxa"/>
        <w:tblInd w:w="-318" w:type="dxa"/>
        <w:tblLook w:val="04A0" w:firstRow="1" w:lastRow="0" w:firstColumn="1" w:lastColumn="0" w:noHBand="0" w:noVBand="1"/>
      </w:tblPr>
      <w:tblGrid>
        <w:gridCol w:w="4392"/>
        <w:gridCol w:w="4392"/>
        <w:gridCol w:w="4825"/>
      </w:tblGrid>
      <w:tr w:rsidR="006214CE" w14:paraId="45447534" w14:textId="77777777" w:rsidTr="005C2140">
        <w:tc>
          <w:tcPr>
            <w:tcW w:w="13609" w:type="dxa"/>
            <w:gridSpan w:val="3"/>
          </w:tcPr>
          <w:p w14:paraId="04ACAD94" w14:textId="77777777" w:rsidR="006214CE" w:rsidRPr="004B14D9" w:rsidRDefault="006214CE" w:rsidP="005C2140">
            <w:pPr>
              <w:pStyle w:val="PlainText"/>
              <w:rPr>
                <w:rFonts w:ascii="Arial" w:hAnsi="Arial" w:cs="Arial"/>
                <w:sz w:val="24"/>
                <w:szCs w:val="24"/>
              </w:rPr>
            </w:pPr>
            <w:r w:rsidRPr="004B14D9">
              <w:rPr>
                <w:rFonts w:ascii="Arial" w:hAnsi="Arial" w:cs="Arial"/>
                <w:sz w:val="24"/>
                <w:szCs w:val="24"/>
              </w:rPr>
              <w:t>Ministry:</w:t>
            </w:r>
          </w:p>
          <w:p w14:paraId="6F8BB66B" w14:textId="77777777" w:rsidR="006214CE" w:rsidRDefault="006214CE" w:rsidP="005C2140">
            <w:pPr>
              <w:pStyle w:val="PlainText"/>
              <w:rPr>
                <w:rFonts w:ascii="Arial" w:hAnsi="Arial" w:cs="Arial"/>
                <w:b/>
              </w:rPr>
            </w:pPr>
          </w:p>
          <w:p w14:paraId="5DE214CA" w14:textId="77777777" w:rsidR="006214CE" w:rsidRPr="004B14D9" w:rsidRDefault="006214CE" w:rsidP="005C2140">
            <w:pPr>
              <w:pStyle w:val="PlainText"/>
              <w:rPr>
                <w:rFonts w:ascii="Arial" w:hAnsi="Arial" w:cs="Arial"/>
                <w:b/>
              </w:rPr>
            </w:pPr>
          </w:p>
        </w:tc>
      </w:tr>
      <w:tr w:rsidR="006214CE" w14:paraId="5F7C7E15" w14:textId="77777777" w:rsidTr="005C2140">
        <w:tc>
          <w:tcPr>
            <w:tcW w:w="4392" w:type="dxa"/>
          </w:tcPr>
          <w:p w14:paraId="6E513457" w14:textId="77777777" w:rsidR="006214CE" w:rsidRPr="004B14D9" w:rsidRDefault="006214CE" w:rsidP="005C2140">
            <w:pPr>
              <w:pStyle w:val="PlainText"/>
              <w:rPr>
                <w:rFonts w:ascii="Arial" w:hAnsi="Arial" w:cs="Arial"/>
                <w:sz w:val="24"/>
                <w:szCs w:val="24"/>
              </w:rPr>
            </w:pPr>
            <w:r w:rsidRPr="004B14D9">
              <w:rPr>
                <w:rFonts w:ascii="Arial" w:hAnsi="Arial" w:cs="Arial"/>
                <w:sz w:val="24"/>
                <w:szCs w:val="24"/>
              </w:rPr>
              <w:t>Employee last name:</w:t>
            </w:r>
          </w:p>
          <w:p w14:paraId="3C51CF63" w14:textId="77777777" w:rsidR="006214CE" w:rsidRPr="004B14D9" w:rsidRDefault="006214CE" w:rsidP="005C2140">
            <w:pPr>
              <w:pStyle w:val="PlainText"/>
              <w:rPr>
                <w:rFonts w:ascii="Arial" w:hAnsi="Arial" w:cs="Arial"/>
                <w:sz w:val="24"/>
                <w:szCs w:val="24"/>
              </w:rPr>
            </w:pPr>
          </w:p>
          <w:p w14:paraId="298DE474" w14:textId="77777777" w:rsidR="006214CE" w:rsidRPr="004B14D9" w:rsidRDefault="006214CE" w:rsidP="005C2140">
            <w:pPr>
              <w:pStyle w:val="PlainText"/>
              <w:rPr>
                <w:rFonts w:ascii="Arial" w:hAnsi="Arial" w:cs="Arial"/>
                <w:sz w:val="24"/>
                <w:szCs w:val="24"/>
              </w:rPr>
            </w:pPr>
          </w:p>
        </w:tc>
        <w:tc>
          <w:tcPr>
            <w:tcW w:w="4392" w:type="dxa"/>
          </w:tcPr>
          <w:p w14:paraId="438207AA" w14:textId="77777777" w:rsidR="006214CE" w:rsidRPr="004B14D9" w:rsidRDefault="006214CE" w:rsidP="005C2140">
            <w:pPr>
              <w:pStyle w:val="PlainText"/>
              <w:rPr>
                <w:rFonts w:ascii="Arial" w:hAnsi="Arial" w:cs="Arial"/>
                <w:sz w:val="24"/>
                <w:szCs w:val="24"/>
              </w:rPr>
            </w:pPr>
            <w:r w:rsidRPr="004B14D9">
              <w:rPr>
                <w:rFonts w:ascii="Arial" w:hAnsi="Arial" w:cs="Arial"/>
                <w:sz w:val="24"/>
                <w:szCs w:val="24"/>
              </w:rPr>
              <w:t>Employee first name:</w:t>
            </w:r>
          </w:p>
        </w:tc>
        <w:tc>
          <w:tcPr>
            <w:tcW w:w="4825" w:type="dxa"/>
          </w:tcPr>
          <w:p w14:paraId="6E6CD035" w14:textId="77777777" w:rsidR="006214CE" w:rsidRPr="004B14D9" w:rsidRDefault="006214CE" w:rsidP="005C2140">
            <w:pPr>
              <w:pStyle w:val="PlainText"/>
              <w:rPr>
                <w:rFonts w:ascii="Arial" w:hAnsi="Arial" w:cs="Arial"/>
                <w:sz w:val="24"/>
                <w:szCs w:val="24"/>
              </w:rPr>
            </w:pPr>
            <w:r w:rsidRPr="004B14D9">
              <w:rPr>
                <w:rFonts w:ascii="Arial" w:hAnsi="Arial" w:cs="Arial"/>
                <w:sz w:val="24"/>
                <w:szCs w:val="24"/>
              </w:rPr>
              <w:t>Employee number:</w:t>
            </w:r>
          </w:p>
        </w:tc>
      </w:tr>
      <w:tr w:rsidR="006214CE" w14:paraId="141A7B89" w14:textId="77777777" w:rsidTr="005C2140">
        <w:tc>
          <w:tcPr>
            <w:tcW w:w="4392" w:type="dxa"/>
          </w:tcPr>
          <w:p w14:paraId="45FDDD25" w14:textId="77777777" w:rsidR="006214CE" w:rsidRPr="004B14D9" w:rsidRDefault="006214CE" w:rsidP="005C2140">
            <w:pPr>
              <w:pStyle w:val="PlainText"/>
              <w:rPr>
                <w:rFonts w:ascii="Arial" w:hAnsi="Arial" w:cs="Arial"/>
                <w:sz w:val="24"/>
                <w:szCs w:val="24"/>
              </w:rPr>
            </w:pPr>
            <w:r w:rsidRPr="004B14D9">
              <w:rPr>
                <w:rFonts w:ascii="Arial" w:hAnsi="Arial" w:cs="Arial"/>
                <w:sz w:val="24"/>
                <w:szCs w:val="24"/>
              </w:rPr>
              <w:t>Supervisor last name:</w:t>
            </w:r>
          </w:p>
          <w:p w14:paraId="3719B566" w14:textId="77777777" w:rsidR="006214CE" w:rsidRPr="004B14D9" w:rsidRDefault="006214CE" w:rsidP="005C2140">
            <w:pPr>
              <w:pStyle w:val="PlainText"/>
              <w:rPr>
                <w:rFonts w:ascii="Arial" w:hAnsi="Arial" w:cs="Arial"/>
                <w:sz w:val="24"/>
                <w:szCs w:val="24"/>
              </w:rPr>
            </w:pPr>
          </w:p>
          <w:p w14:paraId="7050E58A" w14:textId="77777777" w:rsidR="006214CE" w:rsidRPr="004B14D9" w:rsidRDefault="006214CE" w:rsidP="005C2140">
            <w:pPr>
              <w:pStyle w:val="PlainText"/>
              <w:rPr>
                <w:rFonts w:ascii="Arial" w:hAnsi="Arial" w:cs="Arial"/>
                <w:sz w:val="24"/>
                <w:szCs w:val="24"/>
              </w:rPr>
            </w:pPr>
          </w:p>
        </w:tc>
        <w:tc>
          <w:tcPr>
            <w:tcW w:w="4392" w:type="dxa"/>
          </w:tcPr>
          <w:p w14:paraId="6A82D704" w14:textId="77777777" w:rsidR="006214CE" w:rsidRPr="004B14D9" w:rsidRDefault="006214CE" w:rsidP="005C2140">
            <w:pPr>
              <w:pStyle w:val="PlainText"/>
              <w:rPr>
                <w:rFonts w:ascii="Arial" w:hAnsi="Arial" w:cs="Arial"/>
                <w:sz w:val="24"/>
                <w:szCs w:val="24"/>
              </w:rPr>
            </w:pPr>
            <w:r w:rsidRPr="004B14D9">
              <w:rPr>
                <w:rFonts w:ascii="Arial" w:hAnsi="Arial" w:cs="Arial"/>
                <w:sz w:val="24"/>
                <w:szCs w:val="24"/>
              </w:rPr>
              <w:t>Supervisor first name:</w:t>
            </w:r>
          </w:p>
        </w:tc>
        <w:tc>
          <w:tcPr>
            <w:tcW w:w="4825" w:type="dxa"/>
          </w:tcPr>
          <w:p w14:paraId="387FA645" w14:textId="77777777" w:rsidR="006214CE" w:rsidRPr="004B14D9" w:rsidRDefault="006214CE" w:rsidP="005C2140">
            <w:pPr>
              <w:pStyle w:val="PlainText"/>
              <w:rPr>
                <w:rFonts w:ascii="Arial" w:hAnsi="Arial" w:cs="Arial"/>
                <w:sz w:val="24"/>
                <w:szCs w:val="24"/>
              </w:rPr>
            </w:pPr>
            <w:r w:rsidRPr="004B14D9">
              <w:rPr>
                <w:rFonts w:ascii="Arial" w:hAnsi="Arial" w:cs="Arial"/>
                <w:sz w:val="24"/>
                <w:szCs w:val="24"/>
              </w:rPr>
              <w:t>Supervisor e-mail:</w:t>
            </w:r>
          </w:p>
        </w:tc>
      </w:tr>
      <w:tr w:rsidR="006214CE" w14:paraId="52A4DD02" w14:textId="77777777" w:rsidTr="005C2140">
        <w:trPr>
          <w:trHeight w:val="621"/>
        </w:trPr>
        <w:tc>
          <w:tcPr>
            <w:tcW w:w="8784" w:type="dxa"/>
            <w:gridSpan w:val="2"/>
          </w:tcPr>
          <w:p w14:paraId="570201C6" w14:textId="77777777" w:rsidR="006214CE" w:rsidRPr="004B14D9" w:rsidRDefault="006214CE" w:rsidP="005C2140">
            <w:pPr>
              <w:pStyle w:val="PlainText"/>
              <w:rPr>
                <w:rFonts w:ascii="Arial" w:hAnsi="Arial" w:cs="Arial"/>
                <w:sz w:val="24"/>
                <w:szCs w:val="24"/>
              </w:rPr>
            </w:pPr>
            <w:r>
              <w:rPr>
                <w:rFonts w:ascii="Arial" w:hAnsi="Arial" w:cs="Arial"/>
                <w:sz w:val="24"/>
                <w:szCs w:val="24"/>
              </w:rPr>
              <w:t>Employee Signature:</w:t>
            </w:r>
          </w:p>
        </w:tc>
        <w:tc>
          <w:tcPr>
            <w:tcW w:w="4825" w:type="dxa"/>
          </w:tcPr>
          <w:p w14:paraId="030ADBF4" w14:textId="77777777" w:rsidR="006214CE" w:rsidRPr="004B14D9" w:rsidRDefault="006214CE" w:rsidP="005C2140">
            <w:pPr>
              <w:pStyle w:val="PlainText"/>
              <w:rPr>
                <w:rFonts w:ascii="Arial" w:hAnsi="Arial" w:cs="Arial"/>
                <w:sz w:val="24"/>
                <w:szCs w:val="24"/>
              </w:rPr>
            </w:pPr>
            <w:r>
              <w:rPr>
                <w:rFonts w:ascii="Arial" w:hAnsi="Arial" w:cs="Arial"/>
                <w:sz w:val="24"/>
                <w:szCs w:val="24"/>
              </w:rPr>
              <w:t>Date:</w:t>
            </w:r>
          </w:p>
        </w:tc>
      </w:tr>
    </w:tbl>
    <w:p w14:paraId="19BF6681" w14:textId="77777777" w:rsidR="006214CE" w:rsidRDefault="006214CE" w:rsidP="006214CE">
      <w:pPr>
        <w:pStyle w:val="Header"/>
        <w:ind w:left="-426"/>
        <w:rPr>
          <w:rFonts w:cs="Arial"/>
        </w:rPr>
      </w:pPr>
    </w:p>
    <w:p w14:paraId="5ECC25FF" w14:textId="78C84220" w:rsidR="006214CE" w:rsidRPr="00BF3D49" w:rsidRDefault="006214CE" w:rsidP="006214CE">
      <w:pPr>
        <w:pStyle w:val="Header"/>
        <w:ind w:left="-426"/>
        <w:rPr>
          <w:rFonts w:cs="Arial"/>
          <w:b/>
        </w:rPr>
      </w:pPr>
      <w:r>
        <w:rPr>
          <w:rFonts w:cs="Arial"/>
        </w:rPr>
        <w:t xml:space="preserve">Prior to your physician </w:t>
      </w:r>
      <w:r w:rsidR="004C6A2C">
        <w:rPr>
          <w:rFonts w:cs="Arial"/>
        </w:rPr>
        <w:t xml:space="preserve">or nurse practitioner (NP) </w:t>
      </w:r>
      <w:r>
        <w:rPr>
          <w:rFonts w:cs="Arial"/>
        </w:rPr>
        <w:t>completing the remaining sections,</w:t>
      </w:r>
      <w:r w:rsidRPr="001A6231">
        <w:rPr>
          <w:rFonts w:cs="Arial"/>
        </w:rPr>
        <w:t xml:space="preserve"> </w:t>
      </w:r>
      <w:r>
        <w:rPr>
          <w:rFonts w:cs="Arial"/>
        </w:rPr>
        <w:t>fill in the</w:t>
      </w:r>
      <w:r w:rsidRPr="001A6231">
        <w:rPr>
          <w:rFonts w:cs="Arial"/>
        </w:rPr>
        <w:t xml:space="preserve"> date</w:t>
      </w:r>
      <w:r>
        <w:rPr>
          <w:rFonts w:cs="Arial"/>
        </w:rPr>
        <w:t xml:space="preserve"> of absence(s) and work hours missed. </w:t>
      </w:r>
      <w:r w:rsidRPr="001A6231">
        <w:rPr>
          <w:rFonts w:cs="Arial"/>
        </w:rPr>
        <w:t xml:space="preserve"> </w:t>
      </w:r>
      <w:r>
        <w:rPr>
          <w:rFonts w:cs="Arial"/>
        </w:rPr>
        <w:t xml:space="preserve">Have your </w:t>
      </w:r>
      <w:r w:rsidRPr="00480EF3">
        <w:rPr>
          <w:rFonts w:cs="Arial"/>
          <w:b/>
          <w:color w:val="FF0000"/>
        </w:rPr>
        <w:t xml:space="preserve">physician </w:t>
      </w:r>
      <w:r w:rsidR="004C6A2C">
        <w:rPr>
          <w:rFonts w:cs="Arial"/>
          <w:b/>
          <w:color w:val="FF0000"/>
        </w:rPr>
        <w:t xml:space="preserve">or NP </w:t>
      </w:r>
      <w:r w:rsidRPr="00480EF3">
        <w:rPr>
          <w:rFonts w:cs="Arial"/>
          <w:b/>
          <w:color w:val="FF0000"/>
        </w:rPr>
        <w:t xml:space="preserve">complete </w:t>
      </w:r>
      <w:r w:rsidRPr="00BF3D49">
        <w:rPr>
          <w:rFonts w:cs="Arial"/>
        </w:rPr>
        <w:t>the</w:t>
      </w:r>
      <w:r w:rsidRPr="004B05AE">
        <w:rPr>
          <w:rFonts w:cs="Arial"/>
          <w:b/>
        </w:rPr>
        <w:t xml:space="preserve"> “absence and treatment</w:t>
      </w:r>
      <w:r>
        <w:rPr>
          <w:rFonts w:cs="Arial"/>
          <w:b/>
        </w:rPr>
        <w:t>”</w:t>
      </w:r>
      <w:r w:rsidRPr="004B05AE">
        <w:rPr>
          <w:rFonts w:cs="Arial"/>
          <w:b/>
        </w:rPr>
        <w:t xml:space="preserve"> </w:t>
      </w:r>
      <w:r w:rsidRPr="004B05AE">
        <w:rPr>
          <w:rFonts w:cs="Arial"/>
        </w:rPr>
        <w:t>and the</w:t>
      </w:r>
      <w:r w:rsidRPr="004B05AE">
        <w:rPr>
          <w:rFonts w:cs="Arial"/>
          <w:b/>
        </w:rPr>
        <w:t xml:space="preserve"> </w:t>
      </w:r>
      <w:r>
        <w:rPr>
          <w:rFonts w:cs="Arial"/>
          <w:b/>
        </w:rPr>
        <w:t>“</w:t>
      </w:r>
      <w:r w:rsidRPr="004B05AE">
        <w:rPr>
          <w:rFonts w:cs="Arial"/>
          <w:b/>
        </w:rPr>
        <w:t>symptoms and severity</w:t>
      </w:r>
      <w:r>
        <w:rPr>
          <w:rFonts w:cs="Arial"/>
          <w:b/>
        </w:rPr>
        <w:t>”</w:t>
      </w:r>
      <w:r w:rsidRPr="004B05AE">
        <w:rPr>
          <w:rFonts w:cs="Arial"/>
          <w:b/>
        </w:rPr>
        <w:t xml:space="preserve"> </w:t>
      </w:r>
      <w:r w:rsidRPr="00BF3D49">
        <w:rPr>
          <w:rFonts w:cs="Arial"/>
        </w:rPr>
        <w:t>sections</w:t>
      </w:r>
      <w:r>
        <w:rPr>
          <w:rFonts w:cs="Arial"/>
        </w:rPr>
        <w:t>.  I</w:t>
      </w:r>
      <w:r w:rsidRPr="001A6231">
        <w:rPr>
          <w:rFonts w:cs="Arial"/>
        </w:rPr>
        <w:t>f you did</w:t>
      </w:r>
      <w:r>
        <w:rPr>
          <w:rFonts w:cs="Arial"/>
        </w:rPr>
        <w:t xml:space="preserve"> </w:t>
      </w:r>
      <w:r w:rsidRPr="001A6231">
        <w:rPr>
          <w:rFonts w:cs="Arial"/>
        </w:rPr>
        <w:t>not see a ph</w:t>
      </w:r>
      <w:r>
        <w:rPr>
          <w:rFonts w:cs="Arial"/>
        </w:rPr>
        <w:t xml:space="preserve">ysician </w:t>
      </w:r>
      <w:r w:rsidR="004C6A2C">
        <w:rPr>
          <w:rFonts w:cs="Arial"/>
        </w:rPr>
        <w:t xml:space="preserve">or NP </w:t>
      </w:r>
      <w:r>
        <w:rPr>
          <w:rFonts w:cs="Arial"/>
        </w:rPr>
        <w:t>for this absence, then</w:t>
      </w:r>
      <w:r w:rsidRPr="001A6231">
        <w:rPr>
          <w:rFonts w:cs="Arial"/>
        </w:rPr>
        <w:t xml:space="preserve"> complete the form yourself</w:t>
      </w:r>
      <w:r>
        <w:rPr>
          <w:rFonts w:cs="Arial"/>
        </w:rPr>
        <w:t>.  R</w:t>
      </w:r>
      <w:r w:rsidRPr="001A6231">
        <w:rPr>
          <w:rFonts w:cs="Arial"/>
        </w:rPr>
        <w:t xml:space="preserve">eturn </w:t>
      </w:r>
      <w:r>
        <w:rPr>
          <w:rFonts w:cs="Arial"/>
        </w:rPr>
        <w:t>your completed form</w:t>
      </w:r>
      <w:r w:rsidRPr="001A6231">
        <w:rPr>
          <w:rFonts w:cs="Arial"/>
        </w:rPr>
        <w:t xml:space="preserve"> to:</w:t>
      </w:r>
      <w:r>
        <w:rPr>
          <w:rFonts w:cs="Arial"/>
        </w:rPr>
        <w:t xml:space="preserve"> </w:t>
      </w:r>
    </w:p>
    <w:p w14:paraId="58DA9E3F" w14:textId="77777777" w:rsidR="006214CE" w:rsidRPr="001A6231" w:rsidRDefault="006214CE" w:rsidP="006214CE">
      <w:pPr>
        <w:pStyle w:val="Header"/>
        <w:ind w:left="-426"/>
        <w:rPr>
          <w:rFonts w:cs="Arial"/>
        </w:rPr>
      </w:pPr>
      <w:r>
        <w:rPr>
          <w:rFonts w:cs="Arial"/>
        </w:rPr>
        <w:t xml:space="preserve"> </w:t>
      </w:r>
    </w:p>
    <w:p w14:paraId="55F5C554" w14:textId="3A7C2B8C" w:rsidR="006214CE" w:rsidRPr="001A6231" w:rsidRDefault="00BB3AE7" w:rsidP="00522255">
      <w:pPr>
        <w:pStyle w:val="Header"/>
        <w:tabs>
          <w:tab w:val="left" w:pos="2268"/>
        </w:tabs>
        <w:ind w:left="-426"/>
        <w:jc w:val="center"/>
        <w:rPr>
          <w:rFonts w:cs="Arial"/>
        </w:rPr>
      </w:pPr>
      <w:r>
        <w:rPr>
          <w:rFonts w:cs="Arial"/>
        </w:rPr>
        <w:t>Corporate Health Programs</w:t>
      </w:r>
      <w:r w:rsidR="006214CE" w:rsidRPr="001A6231">
        <w:rPr>
          <w:rFonts w:cs="Arial"/>
        </w:rPr>
        <w:t>, BC Public Service Agency</w:t>
      </w:r>
    </w:p>
    <w:p w14:paraId="59BE02A9" w14:textId="08302806" w:rsidR="00522255" w:rsidRDefault="006214CE" w:rsidP="00522255">
      <w:pPr>
        <w:pStyle w:val="Header"/>
        <w:tabs>
          <w:tab w:val="clear" w:pos="4320"/>
          <w:tab w:val="center" w:pos="1701"/>
          <w:tab w:val="left" w:pos="2268"/>
        </w:tabs>
        <w:ind w:left="-426"/>
        <w:jc w:val="center"/>
        <w:rPr>
          <w:rFonts w:cs="Arial"/>
        </w:rPr>
      </w:pPr>
      <w:r w:rsidRPr="001A6231">
        <w:rPr>
          <w:rFonts w:cs="Arial"/>
        </w:rPr>
        <w:t xml:space="preserve">PO Box 9404 </w:t>
      </w:r>
      <w:proofErr w:type="spellStart"/>
      <w:r w:rsidRPr="001A6231">
        <w:rPr>
          <w:rFonts w:cs="Arial"/>
        </w:rPr>
        <w:t>Stn</w:t>
      </w:r>
      <w:proofErr w:type="spellEnd"/>
      <w:r w:rsidRPr="001A6231">
        <w:rPr>
          <w:rFonts w:cs="Arial"/>
        </w:rPr>
        <w:t xml:space="preserve"> Prov Gov’t Victoria </w:t>
      </w:r>
      <w:proofErr w:type="gramStart"/>
      <w:r w:rsidRPr="001A6231">
        <w:rPr>
          <w:rFonts w:cs="Arial"/>
        </w:rPr>
        <w:t>BC  V</w:t>
      </w:r>
      <w:proofErr w:type="gramEnd"/>
      <w:r w:rsidRPr="001A6231">
        <w:rPr>
          <w:rFonts w:cs="Arial"/>
        </w:rPr>
        <w:t>8W 9V1</w:t>
      </w:r>
    </w:p>
    <w:p w14:paraId="50A01DAD" w14:textId="3C9DF5D5" w:rsidR="006214CE" w:rsidRDefault="00522255" w:rsidP="00522255">
      <w:pPr>
        <w:pStyle w:val="Header"/>
        <w:tabs>
          <w:tab w:val="clear" w:pos="4320"/>
          <w:tab w:val="center" w:pos="1701"/>
          <w:tab w:val="left" w:pos="2268"/>
        </w:tabs>
        <w:ind w:left="-426"/>
        <w:jc w:val="center"/>
        <w:rPr>
          <w:rFonts w:cs="Arial"/>
        </w:rPr>
      </w:pPr>
      <w:r>
        <w:rPr>
          <w:rFonts w:cs="Arial"/>
        </w:rPr>
        <w:t xml:space="preserve">EMAIL </w:t>
      </w:r>
      <w:hyperlink r:id="rId18" w:history="1">
        <w:r w:rsidRPr="00F00742">
          <w:rPr>
            <w:rStyle w:val="Hyperlink"/>
            <w:rFonts w:cs="Arial"/>
          </w:rPr>
          <w:t>CorporateHealthPrograms@gov.bc.ca</w:t>
        </w:r>
      </w:hyperlink>
      <w:r>
        <w:rPr>
          <w:rFonts w:cs="Arial"/>
        </w:rPr>
        <w:t xml:space="preserve"> or </w:t>
      </w:r>
      <w:r w:rsidRPr="001A6231">
        <w:rPr>
          <w:rFonts w:cs="Arial"/>
        </w:rPr>
        <w:t>FAX (250) 387-8230</w:t>
      </w:r>
    </w:p>
    <w:p w14:paraId="299F60D9" w14:textId="77777777" w:rsidR="006214CE" w:rsidRPr="00E30CAD" w:rsidRDefault="006214CE" w:rsidP="006214CE">
      <w:pPr>
        <w:pStyle w:val="Header"/>
        <w:tabs>
          <w:tab w:val="clear" w:pos="4320"/>
          <w:tab w:val="center" w:pos="1701"/>
          <w:tab w:val="left" w:pos="2268"/>
        </w:tabs>
        <w:ind w:left="-426"/>
        <w:rPr>
          <w:rFonts w:cs="Arial"/>
          <w:b/>
          <w:u w:val="single"/>
        </w:rPr>
      </w:pPr>
    </w:p>
    <w:tbl>
      <w:tblPr>
        <w:tblW w:w="1363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559"/>
        <w:gridCol w:w="1843"/>
        <w:gridCol w:w="3969"/>
        <w:gridCol w:w="2693"/>
        <w:gridCol w:w="2126"/>
      </w:tblGrid>
      <w:tr w:rsidR="006214CE" w:rsidRPr="00E30CAD" w14:paraId="6D20B3E0" w14:textId="77777777" w:rsidTr="005C2140">
        <w:tc>
          <w:tcPr>
            <w:tcW w:w="1443" w:type="dxa"/>
            <w:shd w:val="clear" w:color="auto" w:fill="DBE5F1" w:themeFill="accent1" w:themeFillTint="33"/>
          </w:tcPr>
          <w:p w14:paraId="625326FE" w14:textId="77777777" w:rsidR="006214CE" w:rsidRPr="001A6231" w:rsidRDefault="006214CE" w:rsidP="005C2140">
            <w:pPr>
              <w:pStyle w:val="PlainText"/>
              <w:rPr>
                <w:rFonts w:ascii="Arial" w:hAnsi="Arial" w:cs="Arial"/>
                <w:sz w:val="24"/>
              </w:rPr>
            </w:pPr>
            <w:r>
              <w:rPr>
                <w:rFonts w:ascii="Arial" w:hAnsi="Arial" w:cs="Arial"/>
                <w:sz w:val="24"/>
              </w:rPr>
              <w:t>Date of absence</w:t>
            </w:r>
          </w:p>
        </w:tc>
        <w:tc>
          <w:tcPr>
            <w:tcW w:w="1559" w:type="dxa"/>
            <w:shd w:val="clear" w:color="auto" w:fill="DBE5F1" w:themeFill="accent1" w:themeFillTint="33"/>
          </w:tcPr>
          <w:p w14:paraId="2B0BC706" w14:textId="77777777" w:rsidR="006214CE" w:rsidRPr="001A6231" w:rsidRDefault="006214CE" w:rsidP="005C2140">
            <w:pPr>
              <w:pStyle w:val="PlainText"/>
              <w:rPr>
                <w:rFonts w:ascii="Arial" w:hAnsi="Arial" w:cs="Arial"/>
                <w:sz w:val="24"/>
              </w:rPr>
            </w:pPr>
            <w:r>
              <w:rPr>
                <w:rFonts w:ascii="Arial" w:hAnsi="Arial" w:cs="Arial"/>
                <w:sz w:val="24"/>
              </w:rPr>
              <w:t>Work hours missed</w:t>
            </w:r>
          </w:p>
        </w:tc>
        <w:tc>
          <w:tcPr>
            <w:tcW w:w="1843" w:type="dxa"/>
            <w:shd w:val="clear" w:color="auto" w:fill="DBE5F1" w:themeFill="accent1" w:themeFillTint="33"/>
          </w:tcPr>
          <w:p w14:paraId="7DDF0878" w14:textId="77777777" w:rsidR="006214CE" w:rsidRPr="001A6231" w:rsidRDefault="006214CE" w:rsidP="005C2140">
            <w:pPr>
              <w:pStyle w:val="PlainText"/>
              <w:rPr>
                <w:rFonts w:ascii="Arial" w:hAnsi="Arial" w:cs="Arial"/>
                <w:sz w:val="24"/>
              </w:rPr>
            </w:pPr>
            <w:r>
              <w:rPr>
                <w:rFonts w:ascii="Arial" w:hAnsi="Arial" w:cs="Arial"/>
                <w:sz w:val="24"/>
              </w:rPr>
              <w:t>Date of Return to Work</w:t>
            </w:r>
          </w:p>
        </w:tc>
        <w:tc>
          <w:tcPr>
            <w:tcW w:w="3969" w:type="dxa"/>
            <w:shd w:val="clear" w:color="auto" w:fill="DBE5F1" w:themeFill="accent1" w:themeFillTint="33"/>
          </w:tcPr>
          <w:p w14:paraId="7054D4E2" w14:textId="77777777" w:rsidR="006214CE" w:rsidRPr="001A6231" w:rsidRDefault="006214CE" w:rsidP="005C2140">
            <w:pPr>
              <w:pStyle w:val="PlainText"/>
              <w:rPr>
                <w:rFonts w:ascii="Arial" w:hAnsi="Arial" w:cs="Arial"/>
                <w:sz w:val="24"/>
              </w:rPr>
            </w:pPr>
            <w:r w:rsidRPr="001A6231">
              <w:rPr>
                <w:rFonts w:ascii="Arial" w:hAnsi="Arial" w:cs="Arial"/>
                <w:sz w:val="24"/>
              </w:rPr>
              <w:t>Reason for absence</w:t>
            </w:r>
            <w:r>
              <w:rPr>
                <w:rFonts w:ascii="Arial" w:hAnsi="Arial" w:cs="Arial"/>
                <w:sz w:val="24"/>
              </w:rPr>
              <w:t xml:space="preserve"> and treatment provided</w:t>
            </w:r>
          </w:p>
        </w:tc>
        <w:tc>
          <w:tcPr>
            <w:tcW w:w="4819" w:type="dxa"/>
            <w:gridSpan w:val="2"/>
            <w:shd w:val="clear" w:color="auto" w:fill="DBE5F1" w:themeFill="accent1" w:themeFillTint="33"/>
          </w:tcPr>
          <w:p w14:paraId="0177D485" w14:textId="77777777" w:rsidR="006214CE" w:rsidRPr="001A6231" w:rsidRDefault="006214CE" w:rsidP="005C2140">
            <w:pPr>
              <w:pStyle w:val="PlainText"/>
              <w:rPr>
                <w:rFonts w:ascii="Arial" w:hAnsi="Arial" w:cs="Arial"/>
                <w:sz w:val="24"/>
              </w:rPr>
            </w:pPr>
            <w:r>
              <w:rPr>
                <w:rFonts w:ascii="Arial" w:hAnsi="Arial" w:cs="Arial"/>
                <w:sz w:val="24"/>
              </w:rPr>
              <w:t>What were the symptoms and severity?</w:t>
            </w:r>
          </w:p>
        </w:tc>
      </w:tr>
      <w:tr w:rsidR="006214CE" w:rsidRPr="00E30CAD" w14:paraId="42BDAADF" w14:textId="77777777" w:rsidTr="00522255">
        <w:trPr>
          <w:trHeight w:val="1252"/>
        </w:trPr>
        <w:tc>
          <w:tcPr>
            <w:tcW w:w="1443" w:type="dxa"/>
          </w:tcPr>
          <w:p w14:paraId="1AA1961C" w14:textId="77777777" w:rsidR="006214CE" w:rsidRPr="00E30CAD" w:rsidRDefault="006214CE" w:rsidP="005C2140">
            <w:pPr>
              <w:pStyle w:val="PlainText"/>
              <w:rPr>
                <w:rFonts w:ascii="Arial" w:hAnsi="Arial" w:cs="Arial"/>
                <w:sz w:val="24"/>
              </w:rPr>
            </w:pPr>
          </w:p>
          <w:p w14:paraId="116DA2C6" w14:textId="77777777" w:rsidR="006214CE" w:rsidRPr="00E30CAD" w:rsidRDefault="006214CE" w:rsidP="005C2140">
            <w:pPr>
              <w:pStyle w:val="PlainText"/>
              <w:rPr>
                <w:rFonts w:ascii="Arial" w:hAnsi="Arial" w:cs="Arial"/>
                <w:sz w:val="24"/>
              </w:rPr>
            </w:pPr>
          </w:p>
        </w:tc>
        <w:tc>
          <w:tcPr>
            <w:tcW w:w="1559" w:type="dxa"/>
          </w:tcPr>
          <w:p w14:paraId="360A32F6" w14:textId="77777777" w:rsidR="006214CE" w:rsidRPr="00E30CAD" w:rsidRDefault="006214CE" w:rsidP="005C2140">
            <w:pPr>
              <w:pStyle w:val="PlainText"/>
              <w:rPr>
                <w:rFonts w:ascii="Arial" w:hAnsi="Arial" w:cs="Arial"/>
                <w:sz w:val="24"/>
              </w:rPr>
            </w:pPr>
          </w:p>
        </w:tc>
        <w:tc>
          <w:tcPr>
            <w:tcW w:w="1843" w:type="dxa"/>
          </w:tcPr>
          <w:p w14:paraId="4051E793" w14:textId="77777777" w:rsidR="006214CE" w:rsidRPr="00E30CAD" w:rsidRDefault="006214CE" w:rsidP="005C2140">
            <w:pPr>
              <w:pStyle w:val="PlainText"/>
              <w:rPr>
                <w:rFonts w:ascii="Arial" w:hAnsi="Arial" w:cs="Arial"/>
                <w:sz w:val="24"/>
              </w:rPr>
            </w:pPr>
          </w:p>
        </w:tc>
        <w:tc>
          <w:tcPr>
            <w:tcW w:w="3969" w:type="dxa"/>
          </w:tcPr>
          <w:p w14:paraId="212DD4EF" w14:textId="77777777" w:rsidR="006214CE" w:rsidRPr="00E30CAD" w:rsidRDefault="006214CE" w:rsidP="005C2140">
            <w:pPr>
              <w:pStyle w:val="PlainText"/>
              <w:rPr>
                <w:rFonts w:ascii="Arial" w:hAnsi="Arial" w:cs="Arial"/>
                <w:sz w:val="24"/>
              </w:rPr>
            </w:pPr>
          </w:p>
        </w:tc>
        <w:tc>
          <w:tcPr>
            <w:tcW w:w="4819" w:type="dxa"/>
            <w:gridSpan w:val="2"/>
          </w:tcPr>
          <w:p w14:paraId="764EA931" w14:textId="77777777" w:rsidR="006214CE" w:rsidRPr="00E30CAD" w:rsidRDefault="006214CE" w:rsidP="005C2140">
            <w:pPr>
              <w:pStyle w:val="PlainText"/>
              <w:rPr>
                <w:rFonts w:ascii="Arial" w:hAnsi="Arial" w:cs="Arial"/>
                <w:sz w:val="24"/>
              </w:rPr>
            </w:pPr>
          </w:p>
        </w:tc>
      </w:tr>
      <w:tr w:rsidR="006214CE" w:rsidRPr="00E30CAD" w14:paraId="3549ADE1" w14:textId="77777777" w:rsidTr="00522255">
        <w:trPr>
          <w:trHeight w:val="1412"/>
        </w:trPr>
        <w:tc>
          <w:tcPr>
            <w:tcW w:w="1443" w:type="dxa"/>
          </w:tcPr>
          <w:p w14:paraId="1B8975FE" w14:textId="77777777" w:rsidR="006214CE" w:rsidRPr="00E30CAD" w:rsidRDefault="006214CE" w:rsidP="005C2140">
            <w:pPr>
              <w:pStyle w:val="PlainText"/>
              <w:rPr>
                <w:rFonts w:ascii="Arial" w:hAnsi="Arial" w:cs="Arial"/>
                <w:sz w:val="24"/>
              </w:rPr>
            </w:pPr>
          </w:p>
          <w:p w14:paraId="03804D72" w14:textId="77777777" w:rsidR="006214CE" w:rsidRPr="00E30CAD" w:rsidRDefault="006214CE" w:rsidP="005C2140">
            <w:pPr>
              <w:pStyle w:val="PlainText"/>
              <w:rPr>
                <w:rFonts w:ascii="Arial" w:hAnsi="Arial" w:cs="Arial"/>
                <w:sz w:val="24"/>
              </w:rPr>
            </w:pPr>
          </w:p>
        </w:tc>
        <w:tc>
          <w:tcPr>
            <w:tcW w:w="1559" w:type="dxa"/>
          </w:tcPr>
          <w:p w14:paraId="6C27C7EB" w14:textId="77777777" w:rsidR="006214CE" w:rsidRPr="00E30CAD" w:rsidRDefault="006214CE" w:rsidP="005C2140">
            <w:pPr>
              <w:pStyle w:val="PlainText"/>
              <w:rPr>
                <w:rFonts w:ascii="Arial" w:hAnsi="Arial" w:cs="Arial"/>
                <w:sz w:val="24"/>
              </w:rPr>
            </w:pPr>
          </w:p>
        </w:tc>
        <w:tc>
          <w:tcPr>
            <w:tcW w:w="1843" w:type="dxa"/>
          </w:tcPr>
          <w:p w14:paraId="4D2D7F17" w14:textId="77777777" w:rsidR="006214CE" w:rsidRPr="00E30CAD" w:rsidRDefault="006214CE" w:rsidP="005C2140">
            <w:pPr>
              <w:pStyle w:val="PlainText"/>
              <w:rPr>
                <w:rFonts w:ascii="Arial" w:hAnsi="Arial" w:cs="Arial"/>
                <w:sz w:val="24"/>
              </w:rPr>
            </w:pPr>
          </w:p>
        </w:tc>
        <w:tc>
          <w:tcPr>
            <w:tcW w:w="3969" w:type="dxa"/>
          </w:tcPr>
          <w:p w14:paraId="65716933" w14:textId="77777777" w:rsidR="006214CE" w:rsidRPr="00E30CAD" w:rsidRDefault="006214CE" w:rsidP="005C2140">
            <w:pPr>
              <w:pStyle w:val="PlainText"/>
              <w:rPr>
                <w:rFonts w:ascii="Arial" w:hAnsi="Arial" w:cs="Arial"/>
                <w:sz w:val="24"/>
              </w:rPr>
            </w:pPr>
          </w:p>
        </w:tc>
        <w:tc>
          <w:tcPr>
            <w:tcW w:w="4819" w:type="dxa"/>
            <w:gridSpan w:val="2"/>
          </w:tcPr>
          <w:p w14:paraId="4ADDAD2E" w14:textId="77777777" w:rsidR="006214CE" w:rsidRPr="00E30CAD" w:rsidRDefault="006214CE" w:rsidP="005C2140">
            <w:pPr>
              <w:pStyle w:val="PlainText"/>
              <w:rPr>
                <w:rFonts w:ascii="Arial" w:hAnsi="Arial" w:cs="Arial"/>
                <w:sz w:val="24"/>
              </w:rPr>
            </w:pPr>
          </w:p>
        </w:tc>
      </w:tr>
      <w:tr w:rsidR="006214CE" w:rsidRPr="00E30CAD" w14:paraId="2A7D6A0F" w14:textId="77777777" w:rsidTr="00522255">
        <w:trPr>
          <w:trHeight w:val="851"/>
        </w:trPr>
        <w:tc>
          <w:tcPr>
            <w:tcW w:w="4845" w:type="dxa"/>
            <w:gridSpan w:val="3"/>
          </w:tcPr>
          <w:p w14:paraId="66A0675A" w14:textId="38202E4A" w:rsidR="006214CE" w:rsidRDefault="006214CE" w:rsidP="005C2140">
            <w:pPr>
              <w:pStyle w:val="PlainText"/>
              <w:rPr>
                <w:rFonts w:ascii="Arial" w:hAnsi="Arial" w:cs="Arial"/>
                <w:sz w:val="24"/>
              </w:rPr>
            </w:pPr>
            <w:r>
              <w:rPr>
                <w:rFonts w:ascii="Arial" w:hAnsi="Arial" w:cs="Arial"/>
                <w:sz w:val="24"/>
              </w:rPr>
              <w:t>Physician</w:t>
            </w:r>
            <w:r w:rsidR="000F0D40">
              <w:rPr>
                <w:rFonts w:ascii="Arial" w:hAnsi="Arial" w:cs="Arial"/>
                <w:sz w:val="24"/>
              </w:rPr>
              <w:t xml:space="preserve">/NP </w:t>
            </w:r>
            <w:r>
              <w:rPr>
                <w:rFonts w:ascii="Arial" w:hAnsi="Arial" w:cs="Arial"/>
                <w:sz w:val="24"/>
              </w:rPr>
              <w:t>name (please print):</w:t>
            </w:r>
          </w:p>
          <w:p w14:paraId="32A9E700" w14:textId="77777777" w:rsidR="006214CE" w:rsidRDefault="006214CE" w:rsidP="005C2140">
            <w:pPr>
              <w:pStyle w:val="PlainText"/>
              <w:rPr>
                <w:rFonts w:ascii="Arial" w:hAnsi="Arial" w:cs="Arial"/>
                <w:sz w:val="24"/>
              </w:rPr>
            </w:pPr>
          </w:p>
          <w:p w14:paraId="3B0FB5C7" w14:textId="77777777" w:rsidR="006214CE" w:rsidRPr="00E30CAD" w:rsidRDefault="006214CE" w:rsidP="005C2140">
            <w:pPr>
              <w:pStyle w:val="PlainText"/>
              <w:rPr>
                <w:rFonts w:ascii="Arial" w:hAnsi="Arial" w:cs="Arial"/>
                <w:sz w:val="24"/>
              </w:rPr>
            </w:pPr>
          </w:p>
        </w:tc>
        <w:tc>
          <w:tcPr>
            <w:tcW w:w="3969" w:type="dxa"/>
          </w:tcPr>
          <w:p w14:paraId="64BD77C5" w14:textId="2125BECC" w:rsidR="006214CE" w:rsidRPr="00E30CAD" w:rsidRDefault="006214CE" w:rsidP="005C2140">
            <w:pPr>
              <w:pStyle w:val="PlainText"/>
              <w:rPr>
                <w:rFonts w:ascii="Arial" w:hAnsi="Arial" w:cs="Arial"/>
                <w:sz w:val="24"/>
              </w:rPr>
            </w:pPr>
            <w:r>
              <w:rPr>
                <w:rFonts w:ascii="Arial" w:hAnsi="Arial" w:cs="Arial"/>
                <w:sz w:val="24"/>
              </w:rPr>
              <w:t>Physician</w:t>
            </w:r>
            <w:r w:rsidR="000F0D40">
              <w:rPr>
                <w:rFonts w:ascii="Arial" w:hAnsi="Arial" w:cs="Arial"/>
                <w:sz w:val="24"/>
              </w:rPr>
              <w:t xml:space="preserve">/NP </w:t>
            </w:r>
            <w:r>
              <w:rPr>
                <w:rFonts w:ascii="Arial" w:hAnsi="Arial" w:cs="Arial"/>
                <w:sz w:val="24"/>
              </w:rPr>
              <w:t>signature:</w:t>
            </w:r>
          </w:p>
        </w:tc>
        <w:tc>
          <w:tcPr>
            <w:tcW w:w="2693" w:type="dxa"/>
          </w:tcPr>
          <w:p w14:paraId="53A8B0A9" w14:textId="43E5C0EE" w:rsidR="006214CE" w:rsidRPr="00E30CAD" w:rsidRDefault="006214CE" w:rsidP="005C2140">
            <w:pPr>
              <w:pStyle w:val="PlainText"/>
              <w:rPr>
                <w:rFonts w:ascii="Arial" w:hAnsi="Arial" w:cs="Arial"/>
                <w:sz w:val="24"/>
              </w:rPr>
            </w:pPr>
            <w:r>
              <w:rPr>
                <w:rFonts w:ascii="Arial" w:hAnsi="Arial" w:cs="Arial"/>
                <w:sz w:val="24"/>
              </w:rPr>
              <w:t>Physician</w:t>
            </w:r>
            <w:r w:rsidR="000F0D40">
              <w:rPr>
                <w:rFonts w:ascii="Arial" w:hAnsi="Arial" w:cs="Arial"/>
                <w:sz w:val="24"/>
              </w:rPr>
              <w:t xml:space="preserve">/NP </w:t>
            </w:r>
            <w:r>
              <w:rPr>
                <w:rFonts w:ascii="Arial" w:hAnsi="Arial" w:cs="Arial"/>
                <w:sz w:val="24"/>
              </w:rPr>
              <w:t>phone:</w:t>
            </w:r>
          </w:p>
        </w:tc>
        <w:tc>
          <w:tcPr>
            <w:tcW w:w="2126" w:type="dxa"/>
          </w:tcPr>
          <w:p w14:paraId="098E130C" w14:textId="77777777" w:rsidR="006214CE" w:rsidRDefault="006214CE" w:rsidP="005C2140">
            <w:pPr>
              <w:pStyle w:val="PlainText"/>
              <w:rPr>
                <w:rFonts w:ascii="Arial" w:hAnsi="Arial" w:cs="Arial"/>
                <w:sz w:val="24"/>
              </w:rPr>
            </w:pPr>
            <w:r>
              <w:rPr>
                <w:rFonts w:ascii="Arial" w:hAnsi="Arial" w:cs="Arial"/>
                <w:sz w:val="24"/>
              </w:rPr>
              <w:t>Date:</w:t>
            </w:r>
          </w:p>
        </w:tc>
      </w:tr>
    </w:tbl>
    <w:p w14:paraId="285A8BDB" w14:textId="77777777" w:rsidR="006214CE" w:rsidRPr="00B62A74" w:rsidRDefault="006214CE" w:rsidP="006214CE">
      <w:pPr>
        <w:ind w:left="-426"/>
        <w:rPr>
          <w:rFonts w:cs="Arial"/>
        </w:rPr>
      </w:pPr>
      <w:r w:rsidRPr="00E30CAD">
        <w:rPr>
          <w:rFonts w:cs="Arial"/>
          <w:b/>
          <w:i/>
          <w:sz w:val="24"/>
        </w:rPr>
        <w:t xml:space="preserve">Please note, the patient will remain responsible for the completion of this form and for any </w:t>
      </w:r>
      <w:r>
        <w:rPr>
          <w:rFonts w:cs="Arial"/>
          <w:b/>
          <w:i/>
          <w:sz w:val="24"/>
        </w:rPr>
        <w:t>incurred charges</w:t>
      </w:r>
      <w:r w:rsidRPr="00E30CAD">
        <w:rPr>
          <w:rFonts w:cs="Arial"/>
          <w:b/>
          <w:i/>
          <w:sz w:val="24"/>
        </w:rPr>
        <w:t>.</w:t>
      </w:r>
    </w:p>
    <w:sectPr w:rsidR="006214CE" w:rsidRPr="00B62A74" w:rsidSect="007B1C15">
      <w:headerReference w:type="default" r:id="rId19"/>
      <w:pgSz w:w="15840" w:h="12240" w:orient="landscape" w:code="1"/>
      <w:pgMar w:top="397" w:right="1134" w:bottom="340"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F987" w14:textId="77777777" w:rsidR="00FC1441" w:rsidRDefault="00FC1441">
      <w:r>
        <w:separator/>
      </w:r>
    </w:p>
  </w:endnote>
  <w:endnote w:type="continuationSeparator" w:id="0">
    <w:p w14:paraId="3E463AB9" w14:textId="77777777" w:rsidR="00FC1441" w:rsidRDefault="00FC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F9C4" w14:textId="77777777" w:rsidR="00713AF2" w:rsidRDefault="00713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E79B" w14:textId="77777777" w:rsidR="00713AF2" w:rsidRDefault="00713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132D" w14:textId="77777777" w:rsidR="00713AF2" w:rsidRDefault="0071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1232" w14:textId="77777777" w:rsidR="00FC1441" w:rsidRDefault="00FC1441">
      <w:r>
        <w:separator/>
      </w:r>
    </w:p>
  </w:footnote>
  <w:footnote w:type="continuationSeparator" w:id="0">
    <w:p w14:paraId="37D98A47" w14:textId="77777777" w:rsidR="00FC1441" w:rsidRDefault="00FC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5D96" w14:textId="77777777" w:rsidR="00713AF2" w:rsidRDefault="00713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BF71" w14:textId="77777777" w:rsidR="00713AF2" w:rsidRDefault="00713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DEF9" w14:textId="77777777" w:rsidR="00713AF2" w:rsidRDefault="00713A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5582"/>
      <w:gridCol w:w="1145"/>
    </w:tblGrid>
    <w:tr w:rsidR="008D5CA9" w14:paraId="672080A6" w14:textId="77777777" w:rsidTr="007B1C15">
      <w:trPr>
        <w:trHeight w:val="1092"/>
      </w:trPr>
      <w:tc>
        <w:tcPr>
          <w:tcW w:w="3799" w:type="dxa"/>
        </w:tcPr>
        <w:p w14:paraId="022C13B1" w14:textId="0B296642" w:rsidR="0022642E" w:rsidRDefault="007E6E93" w:rsidP="006F32B6">
          <w:pPr>
            <w:jc w:val="center"/>
            <w:rPr>
              <w:rFonts w:cs="Arial"/>
              <w:b/>
              <w:sz w:val="40"/>
              <w:szCs w:val="40"/>
            </w:rPr>
          </w:pPr>
          <w:r>
            <w:rPr>
              <w:rFonts w:cs="Arial"/>
              <w:b/>
              <w:noProof/>
              <w:sz w:val="40"/>
              <w:szCs w:val="40"/>
            </w:rPr>
            <w:drawing>
              <wp:anchor distT="0" distB="0" distL="114300" distR="114300" simplePos="0" relativeHeight="251659264" behindDoc="0" locked="0" layoutInCell="1" allowOverlap="1" wp14:anchorId="02BCC99C" wp14:editId="3D968009">
                <wp:simplePos x="0" y="0"/>
                <wp:positionH relativeFrom="column">
                  <wp:posOffset>-343230</wp:posOffset>
                </wp:positionH>
                <wp:positionV relativeFrom="paragraph">
                  <wp:posOffset>246490</wp:posOffset>
                </wp:positionV>
                <wp:extent cx="1987826" cy="5039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5" t="11418" r="4318" b="11492"/>
                        <a:stretch/>
                      </pic:blipFill>
                      <pic:spPr bwMode="auto">
                        <a:xfrm>
                          <a:off x="0" y="0"/>
                          <a:ext cx="1991422" cy="5048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889" w:type="dxa"/>
        </w:tcPr>
        <w:p w14:paraId="6FFC1B3B" w14:textId="636A88F2" w:rsidR="0022642E" w:rsidRDefault="0022642E" w:rsidP="006F32B6">
          <w:pPr>
            <w:jc w:val="center"/>
            <w:rPr>
              <w:rFonts w:cs="Arial"/>
              <w:b/>
              <w:sz w:val="40"/>
              <w:szCs w:val="40"/>
            </w:rPr>
          </w:pPr>
        </w:p>
        <w:p w14:paraId="35AD8D8A" w14:textId="77777777" w:rsidR="0022642E" w:rsidRPr="00A84A86" w:rsidRDefault="006214CE" w:rsidP="00B00CA8">
          <w:pPr>
            <w:rPr>
              <w:rFonts w:cs="Arial"/>
              <w:sz w:val="40"/>
              <w:szCs w:val="40"/>
            </w:rPr>
          </w:pPr>
          <w:r w:rsidRPr="00A84A86">
            <w:rPr>
              <w:rFonts w:cs="Arial"/>
              <w:color w:val="365F91" w:themeColor="accent1" w:themeShade="BF"/>
              <w:sz w:val="40"/>
              <w:szCs w:val="40"/>
            </w:rPr>
            <w:t>Successive Absences Application Form</w:t>
          </w:r>
        </w:p>
      </w:tc>
      <w:tc>
        <w:tcPr>
          <w:tcW w:w="1782" w:type="dxa"/>
        </w:tcPr>
        <w:p w14:paraId="5E1BAF4A" w14:textId="77777777" w:rsidR="0022642E" w:rsidRDefault="0022642E" w:rsidP="006F32B6">
          <w:pPr>
            <w:jc w:val="center"/>
            <w:rPr>
              <w:rFonts w:cs="Arial"/>
              <w:b/>
              <w:sz w:val="40"/>
              <w:szCs w:val="40"/>
            </w:rPr>
          </w:pPr>
        </w:p>
      </w:tc>
    </w:tr>
  </w:tbl>
  <w:p w14:paraId="64F4472E" w14:textId="4B3A0046" w:rsidR="00532878" w:rsidRPr="008D5CA9" w:rsidRDefault="00532878" w:rsidP="006F32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A4A"/>
    <w:multiLevelType w:val="hybridMultilevel"/>
    <w:tmpl w:val="04F0E46A"/>
    <w:lvl w:ilvl="0" w:tplc="559828D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A53595"/>
    <w:multiLevelType w:val="singleLevel"/>
    <w:tmpl w:val="E1AE5B3A"/>
    <w:lvl w:ilvl="0">
      <w:start w:val="1"/>
      <w:numFmt w:val="decimal"/>
      <w:pStyle w:val="List"/>
      <w:lvlText w:val="%1."/>
      <w:lvlJc w:val="left"/>
      <w:pPr>
        <w:tabs>
          <w:tab w:val="num" w:pos="360"/>
        </w:tabs>
        <w:ind w:left="360" w:hanging="360"/>
      </w:pPr>
    </w:lvl>
  </w:abstractNum>
  <w:abstractNum w:abstractNumId="2" w15:restartNumberingAfterBreak="0">
    <w:nsid w:val="6D0E0194"/>
    <w:multiLevelType w:val="hybridMultilevel"/>
    <w:tmpl w:val="91D8B836"/>
    <w:lvl w:ilvl="0" w:tplc="C02A8D8A">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750342543">
    <w:abstractNumId w:val="1"/>
  </w:num>
  <w:num w:numId="2" w16cid:durableId="518853952">
    <w:abstractNumId w:val="2"/>
  </w:num>
  <w:num w:numId="3" w16cid:durableId="18147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9C"/>
    <w:rsid w:val="00060817"/>
    <w:rsid w:val="00090C87"/>
    <w:rsid w:val="000C49DA"/>
    <w:rsid w:val="000D6509"/>
    <w:rsid w:val="000F0D40"/>
    <w:rsid w:val="0010613E"/>
    <w:rsid w:val="00130749"/>
    <w:rsid w:val="0014246B"/>
    <w:rsid w:val="00192146"/>
    <w:rsid w:val="00196998"/>
    <w:rsid w:val="0022642E"/>
    <w:rsid w:val="00243B69"/>
    <w:rsid w:val="0026064D"/>
    <w:rsid w:val="00266321"/>
    <w:rsid w:val="00283C58"/>
    <w:rsid w:val="00294418"/>
    <w:rsid w:val="0030424C"/>
    <w:rsid w:val="0031057B"/>
    <w:rsid w:val="00363A77"/>
    <w:rsid w:val="00383E41"/>
    <w:rsid w:val="00395631"/>
    <w:rsid w:val="003D52B9"/>
    <w:rsid w:val="003E64F7"/>
    <w:rsid w:val="003E6E84"/>
    <w:rsid w:val="003E7E0D"/>
    <w:rsid w:val="004B48FC"/>
    <w:rsid w:val="004C6A2C"/>
    <w:rsid w:val="004E49F8"/>
    <w:rsid w:val="00522255"/>
    <w:rsid w:val="005238C4"/>
    <w:rsid w:val="00532878"/>
    <w:rsid w:val="00575F7D"/>
    <w:rsid w:val="005A782C"/>
    <w:rsid w:val="005B2D5F"/>
    <w:rsid w:val="005F06F9"/>
    <w:rsid w:val="005F469C"/>
    <w:rsid w:val="006214CE"/>
    <w:rsid w:val="006560B1"/>
    <w:rsid w:val="006C652F"/>
    <w:rsid w:val="006D2455"/>
    <w:rsid w:val="006F32B6"/>
    <w:rsid w:val="00713AF2"/>
    <w:rsid w:val="007579C7"/>
    <w:rsid w:val="007A0279"/>
    <w:rsid w:val="007A5E37"/>
    <w:rsid w:val="007E0089"/>
    <w:rsid w:val="007E6E93"/>
    <w:rsid w:val="007E7FA5"/>
    <w:rsid w:val="00801EF4"/>
    <w:rsid w:val="008B419A"/>
    <w:rsid w:val="008B53B6"/>
    <w:rsid w:val="008D1CC5"/>
    <w:rsid w:val="008D2BB7"/>
    <w:rsid w:val="00912744"/>
    <w:rsid w:val="009256F2"/>
    <w:rsid w:val="0094594A"/>
    <w:rsid w:val="00973E14"/>
    <w:rsid w:val="00974A0F"/>
    <w:rsid w:val="00984C9E"/>
    <w:rsid w:val="00985697"/>
    <w:rsid w:val="009B32D6"/>
    <w:rsid w:val="009D08DA"/>
    <w:rsid w:val="00A25B06"/>
    <w:rsid w:val="00B00CA8"/>
    <w:rsid w:val="00B24154"/>
    <w:rsid w:val="00B302BC"/>
    <w:rsid w:val="00B338BA"/>
    <w:rsid w:val="00BA05EF"/>
    <w:rsid w:val="00BB3AE7"/>
    <w:rsid w:val="00BB4967"/>
    <w:rsid w:val="00BB7459"/>
    <w:rsid w:val="00BC2BA2"/>
    <w:rsid w:val="00C06215"/>
    <w:rsid w:val="00C10464"/>
    <w:rsid w:val="00C309A5"/>
    <w:rsid w:val="00C51CAA"/>
    <w:rsid w:val="00C631E3"/>
    <w:rsid w:val="00CE028B"/>
    <w:rsid w:val="00CF7465"/>
    <w:rsid w:val="00D13D12"/>
    <w:rsid w:val="00D7181D"/>
    <w:rsid w:val="00D92C66"/>
    <w:rsid w:val="00DC73A4"/>
    <w:rsid w:val="00DD44EC"/>
    <w:rsid w:val="00DF183E"/>
    <w:rsid w:val="00E13868"/>
    <w:rsid w:val="00E2043E"/>
    <w:rsid w:val="00E41A9F"/>
    <w:rsid w:val="00E55F33"/>
    <w:rsid w:val="00E6090E"/>
    <w:rsid w:val="00E727FB"/>
    <w:rsid w:val="00E74DAC"/>
    <w:rsid w:val="00ED67C7"/>
    <w:rsid w:val="00EF2FAC"/>
    <w:rsid w:val="00F41DAE"/>
    <w:rsid w:val="00F52DCD"/>
    <w:rsid w:val="00F64F27"/>
    <w:rsid w:val="00F957A3"/>
    <w:rsid w:val="00FA277B"/>
    <w:rsid w:val="00FC14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CB4B85"/>
  <w15:docId w15:val="{070CE2BC-128C-486E-92D6-9B5E7CFC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2BC"/>
    <w:rPr>
      <w:rFonts w:ascii="Arial" w:hAnsi="Arial"/>
      <w:sz w:val="22"/>
      <w:szCs w:val="24"/>
      <w:lang w:eastAsia="en-US"/>
    </w:rPr>
  </w:style>
  <w:style w:type="paragraph" w:styleId="Heading1">
    <w:name w:val="heading 1"/>
    <w:basedOn w:val="Normal"/>
    <w:next w:val="Normal"/>
    <w:qFormat/>
    <w:rsid w:val="00B302BC"/>
    <w:pPr>
      <w:keepNext/>
      <w:outlineLvl w:val="0"/>
    </w:pPr>
    <w:rPr>
      <w:b/>
      <w:sz w:val="24"/>
      <w:szCs w:val="20"/>
      <w:lang w:val="en-US"/>
    </w:rPr>
  </w:style>
  <w:style w:type="paragraph" w:styleId="Heading2">
    <w:name w:val="heading 2"/>
    <w:basedOn w:val="Normal"/>
    <w:next w:val="Normal"/>
    <w:qFormat/>
    <w:rsid w:val="00B302BC"/>
    <w:pPr>
      <w:keepNext/>
      <w:outlineLvl w:val="1"/>
    </w:pPr>
    <w:rPr>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next w:val="Normal"/>
    <w:rsid w:val="00B302BC"/>
    <w:pPr>
      <w:keepNext/>
      <w:numPr>
        <w:numId w:val="1"/>
      </w:numPr>
    </w:pPr>
    <w:rPr>
      <w:rFonts w:ascii="Times New Roman" w:hAnsi="Times New Roman"/>
      <w:sz w:val="24"/>
      <w:szCs w:val="20"/>
      <w:lang w:val="en-GB"/>
    </w:rPr>
  </w:style>
  <w:style w:type="paragraph" w:styleId="Header">
    <w:name w:val="header"/>
    <w:basedOn w:val="Normal"/>
    <w:link w:val="HeaderChar"/>
    <w:rsid w:val="00B302BC"/>
    <w:pPr>
      <w:tabs>
        <w:tab w:val="center" w:pos="4320"/>
        <w:tab w:val="right" w:pos="8640"/>
      </w:tabs>
    </w:pPr>
    <w:rPr>
      <w:sz w:val="24"/>
      <w:szCs w:val="20"/>
      <w:lang w:val="en-US"/>
    </w:rPr>
  </w:style>
  <w:style w:type="paragraph" w:styleId="BodyText">
    <w:name w:val="Body Text"/>
    <w:basedOn w:val="Normal"/>
    <w:rsid w:val="00B302BC"/>
    <w:rPr>
      <w:sz w:val="24"/>
      <w:szCs w:val="20"/>
      <w:lang w:val="en-US"/>
    </w:rPr>
  </w:style>
  <w:style w:type="paragraph" w:styleId="BodyTextIndent">
    <w:name w:val="Body Text Indent"/>
    <w:basedOn w:val="Normal"/>
    <w:rsid w:val="00B302BC"/>
    <w:pPr>
      <w:tabs>
        <w:tab w:val="left" w:pos="720"/>
      </w:tabs>
      <w:ind w:left="1080" w:hanging="1080"/>
    </w:pPr>
    <w:rPr>
      <w:sz w:val="24"/>
      <w:szCs w:val="20"/>
      <w:lang w:val="en-GB"/>
    </w:rPr>
  </w:style>
  <w:style w:type="paragraph" w:styleId="BodyText3">
    <w:name w:val="Body Text 3"/>
    <w:basedOn w:val="Normal"/>
    <w:rsid w:val="00B302BC"/>
    <w:rPr>
      <w:rFonts w:cs="Arial"/>
      <w:szCs w:val="20"/>
      <w:lang w:val="en-GB"/>
    </w:rPr>
  </w:style>
  <w:style w:type="paragraph" w:styleId="PlainText">
    <w:name w:val="Plain Text"/>
    <w:basedOn w:val="Normal"/>
    <w:link w:val="PlainTextChar"/>
    <w:rsid w:val="00B302BC"/>
    <w:rPr>
      <w:rFonts w:ascii="Courier New" w:hAnsi="Courier New"/>
      <w:sz w:val="20"/>
      <w:szCs w:val="20"/>
      <w:lang w:val="en-US"/>
    </w:rPr>
  </w:style>
  <w:style w:type="paragraph" w:styleId="Footer">
    <w:name w:val="footer"/>
    <w:basedOn w:val="Normal"/>
    <w:rsid w:val="00B302BC"/>
    <w:pPr>
      <w:tabs>
        <w:tab w:val="center" w:pos="4320"/>
        <w:tab w:val="right" w:pos="8640"/>
      </w:tabs>
    </w:pPr>
  </w:style>
  <w:style w:type="character" w:styleId="Hyperlink">
    <w:name w:val="Hyperlink"/>
    <w:basedOn w:val="DefaultParagraphFont"/>
    <w:uiPriority w:val="99"/>
    <w:unhideWhenUsed/>
    <w:rsid w:val="00E13868"/>
    <w:rPr>
      <w:color w:val="0000FF"/>
      <w:u w:val="single"/>
    </w:rPr>
  </w:style>
  <w:style w:type="paragraph" w:styleId="ListParagraph">
    <w:name w:val="List Paragraph"/>
    <w:basedOn w:val="Normal"/>
    <w:uiPriority w:val="34"/>
    <w:qFormat/>
    <w:rsid w:val="00EF2FAC"/>
    <w:pPr>
      <w:ind w:left="720"/>
      <w:contextualSpacing/>
    </w:pPr>
  </w:style>
  <w:style w:type="character" w:customStyle="1" w:styleId="HeaderChar">
    <w:name w:val="Header Char"/>
    <w:basedOn w:val="DefaultParagraphFont"/>
    <w:link w:val="Header"/>
    <w:rsid w:val="006214CE"/>
    <w:rPr>
      <w:rFonts w:ascii="Arial" w:hAnsi="Arial"/>
      <w:sz w:val="24"/>
      <w:lang w:val="en-US" w:eastAsia="en-US"/>
    </w:rPr>
  </w:style>
  <w:style w:type="character" w:customStyle="1" w:styleId="PlainTextChar">
    <w:name w:val="Plain Text Char"/>
    <w:basedOn w:val="DefaultParagraphFont"/>
    <w:link w:val="PlainText"/>
    <w:rsid w:val="006214CE"/>
    <w:rPr>
      <w:rFonts w:ascii="Courier New" w:hAnsi="Courier New"/>
      <w:lang w:val="en-US" w:eastAsia="en-US"/>
    </w:rPr>
  </w:style>
  <w:style w:type="table" w:styleId="TableGrid">
    <w:name w:val="Table Grid"/>
    <w:basedOn w:val="TableNormal"/>
    <w:uiPriority w:val="59"/>
    <w:rsid w:val="006214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14CE"/>
    <w:rPr>
      <w:rFonts w:ascii="Tahoma" w:hAnsi="Tahoma" w:cs="Tahoma"/>
      <w:sz w:val="16"/>
      <w:szCs w:val="16"/>
    </w:rPr>
  </w:style>
  <w:style w:type="character" w:customStyle="1" w:styleId="BalloonTextChar">
    <w:name w:val="Balloon Text Char"/>
    <w:basedOn w:val="DefaultParagraphFont"/>
    <w:link w:val="BalloonText"/>
    <w:rsid w:val="006214CE"/>
    <w:rPr>
      <w:rFonts w:ascii="Tahoma" w:hAnsi="Tahoma" w:cs="Tahoma"/>
      <w:sz w:val="16"/>
      <w:szCs w:val="16"/>
      <w:lang w:eastAsia="en-US"/>
    </w:rPr>
  </w:style>
  <w:style w:type="character" w:styleId="UnresolvedMention">
    <w:name w:val="Unresolved Mention"/>
    <w:basedOn w:val="DefaultParagraphFont"/>
    <w:uiPriority w:val="99"/>
    <w:semiHidden/>
    <w:unhideWhenUsed/>
    <w:rsid w:val="0052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CorporateHealthPrograms@gov.bc.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porateHealthPrograms@gov.bc.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ancouver.DMSO@canadalife.com"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FB01EE21A7C419870835FBA4D0A13" ma:contentTypeVersion="3" ma:contentTypeDescription="Create a new document." ma:contentTypeScope="" ma:versionID="5be2cdb705359d73036c5ac627545a2c">
  <xsd:schema xmlns:xsd="http://www.w3.org/2001/XMLSchema" xmlns:xs="http://www.w3.org/2001/XMLSchema" xmlns:p="http://schemas.microsoft.com/office/2006/metadata/properties" targetNamespace="http://schemas.microsoft.com/office/2006/metadata/properties" ma:root="true" ma:fieldsID="6cb3ebd254fe635dbe1257546e7542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F148E-ACD8-45A8-99F9-C6943DBD2B6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C9D7D3-A8A6-480A-921F-ECD08CBA2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7A0635-6A38-4B3D-A207-99118BAE5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1313</Words>
  <Characters>7208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LETTER 11 (BCGEU – SUCCESSIVE DISABILITIES</vt:lpstr>
    </vt:vector>
  </TitlesOfParts>
  <Company>PSERC</Company>
  <LinksUpToDate>false</LinksUpToDate>
  <CharactersWithSpaces>8504</CharactersWithSpaces>
  <SharedDoc>false</SharedDoc>
  <HLinks>
    <vt:vector size="6" baseType="variant">
      <vt:variant>
        <vt:i4>721011</vt:i4>
      </vt:variant>
      <vt:variant>
        <vt:i4>0</vt:i4>
      </vt:variant>
      <vt:variant>
        <vt:i4>0</vt:i4>
      </vt:variant>
      <vt:variant>
        <vt:i4>5</vt:i4>
      </vt:variant>
      <vt:variant>
        <vt:lpwstr>mailto:BCPSAHRTechnicalOperations@gov.bc.ca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11 (BCGEU – SUCCESSIVE DISABILITIES</dc:title>
  <dc:creator>BC Public Service Agency</dc:creator>
  <cp:lastModifiedBy>Arkell, Angela PSA:EX</cp:lastModifiedBy>
  <cp:revision>17</cp:revision>
  <cp:lastPrinted>2009-06-26T22:16:00Z</cp:lastPrinted>
  <dcterms:created xsi:type="dcterms:W3CDTF">2023-08-25T22:08:00Z</dcterms:created>
  <dcterms:modified xsi:type="dcterms:W3CDTF">2023-08-28T22:48:00Z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0x010100181FB01EE21A7C419870835FBA4D0A13</vt:lpwstr>
  </property>
</Properties>
</file>