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6D" w:rsidRDefault="00CA096D" w:rsidP="00C91A72">
      <w:pPr>
        <w:pStyle w:val="Heading1"/>
        <w:numPr>
          <w:ilvl w:val="0"/>
          <w:numId w:val="0"/>
        </w:numPr>
      </w:pPr>
    </w:p>
    <w:p w:rsidR="00CA096D" w:rsidRDefault="00CA096D" w:rsidP="00CA096D">
      <w:pPr>
        <w:pBdr>
          <w:top w:val="single" w:sz="6" w:space="1" w:color="auto"/>
        </w:pBdr>
        <w:jc w:val="right"/>
        <w:rPr>
          <w:rFonts w:ascii="Helv" w:hAnsi="Helv"/>
          <w:b/>
          <w:sz w:val="28"/>
        </w:rPr>
      </w:pPr>
    </w:p>
    <w:tbl>
      <w:tblPr>
        <w:tblW w:w="0" w:type="auto"/>
        <w:tblInd w:w="288" w:type="dxa"/>
        <w:tblLayout w:type="fixed"/>
        <w:tblLook w:val="0000"/>
      </w:tblPr>
      <w:tblGrid>
        <w:gridCol w:w="2700"/>
        <w:gridCol w:w="5940"/>
      </w:tblGrid>
      <w:tr w:rsidR="00CA096D">
        <w:trPr>
          <w:cantSplit/>
        </w:trPr>
        <w:tc>
          <w:tcPr>
            <w:tcW w:w="2700" w:type="dxa"/>
          </w:tcPr>
          <w:p w:rsidR="00CA096D" w:rsidRDefault="00313E59" w:rsidP="00D630C1">
            <w:pPr>
              <w:rPr>
                <w:rFonts w:ascii="Helv" w:hAnsi="Helv"/>
                <w:b/>
                <w:sz w:val="28"/>
              </w:rPr>
            </w:pPr>
            <w:r>
              <w:rPr>
                <w:noProof/>
                <w:lang w:val="en-CA" w:eastAsia="en-CA"/>
              </w:rPr>
              <w:drawing>
                <wp:inline distT="0" distB="0" distL="0" distR="0">
                  <wp:extent cx="1548765" cy="550545"/>
                  <wp:effectExtent l="19050" t="0" r="0" b="0"/>
                  <wp:docPr id="3" name="Picture 3" descr="logo_bc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bcgov"/>
                          <pic:cNvPicPr>
                            <a:picLocks noChangeAspect="1" noChangeArrowheads="1"/>
                          </pic:cNvPicPr>
                        </pic:nvPicPr>
                        <pic:blipFill>
                          <a:blip r:embed="rId11" cstate="print"/>
                          <a:srcRect/>
                          <a:stretch>
                            <a:fillRect/>
                          </a:stretch>
                        </pic:blipFill>
                        <pic:spPr bwMode="auto">
                          <a:xfrm>
                            <a:off x="0" y="0"/>
                            <a:ext cx="1548765" cy="550545"/>
                          </a:xfrm>
                          <a:prstGeom prst="rect">
                            <a:avLst/>
                          </a:prstGeom>
                          <a:noFill/>
                          <a:ln w="9525">
                            <a:noFill/>
                            <a:miter lim="800000"/>
                            <a:headEnd/>
                            <a:tailEnd/>
                          </a:ln>
                        </pic:spPr>
                      </pic:pic>
                    </a:graphicData>
                  </a:graphic>
                </wp:inline>
              </w:drawing>
            </w:r>
          </w:p>
        </w:tc>
        <w:tc>
          <w:tcPr>
            <w:tcW w:w="5940" w:type="dxa"/>
          </w:tcPr>
          <w:p w:rsidR="00CA096D" w:rsidRDefault="00CA096D" w:rsidP="00CA096D">
            <w:pPr>
              <w:rPr>
                <w:rFonts w:ascii="Helv" w:hAnsi="Helv"/>
                <w:b/>
              </w:rPr>
            </w:pPr>
          </w:p>
          <w:p w:rsidR="00CA096D" w:rsidRDefault="00010892" w:rsidP="00CA096D">
            <w:pPr>
              <w:jc w:val="right"/>
              <w:rPr>
                <w:rFonts w:ascii="Helv" w:hAnsi="Helv"/>
                <w:b/>
              </w:rPr>
            </w:pPr>
            <w:r>
              <w:rPr>
                <w:rFonts w:ascii="Helv" w:hAnsi="Helv"/>
                <w:b/>
              </w:rPr>
              <w:t>Corporate Services for Natural Resource Sector</w:t>
            </w:r>
          </w:p>
          <w:p w:rsidR="00CA096D" w:rsidRDefault="00CA096D" w:rsidP="00CA096D">
            <w:pPr>
              <w:jc w:val="right"/>
              <w:rPr>
                <w:rFonts w:ascii="Helv" w:hAnsi="Helv"/>
                <w:b/>
              </w:rPr>
            </w:pPr>
          </w:p>
          <w:p w:rsidR="00CA096D" w:rsidRDefault="00CA096D" w:rsidP="00CA096D">
            <w:pPr>
              <w:jc w:val="right"/>
              <w:rPr>
                <w:rFonts w:ascii="Helv" w:hAnsi="Helv"/>
                <w:b/>
              </w:rPr>
            </w:pPr>
            <w:r>
              <w:rPr>
                <w:rFonts w:ascii="Helv" w:hAnsi="Helv"/>
                <w:b/>
              </w:rPr>
              <w:t>Information Management Branch</w:t>
            </w:r>
          </w:p>
          <w:p w:rsidR="00CA096D" w:rsidRDefault="00CA096D" w:rsidP="00CA096D">
            <w:pPr>
              <w:jc w:val="right"/>
              <w:rPr>
                <w:rFonts w:ascii="Helv" w:hAnsi="Helv"/>
                <w:b/>
              </w:rPr>
            </w:pPr>
          </w:p>
        </w:tc>
      </w:tr>
    </w:tbl>
    <w:p w:rsidR="00CA096D" w:rsidRDefault="00CA096D" w:rsidP="00CA096D">
      <w:pPr>
        <w:pBdr>
          <w:bottom w:val="single" w:sz="48" w:space="1" w:color="auto"/>
        </w:pBdr>
        <w:jc w:val="right"/>
        <w:rPr>
          <w:rFonts w:ascii="Helv" w:hAnsi="Helv"/>
          <w:b/>
          <w:sz w:val="28"/>
        </w:rPr>
      </w:pPr>
    </w:p>
    <w:p w:rsidR="00CA096D" w:rsidRDefault="00CA096D" w:rsidP="00CA096D">
      <w:pPr>
        <w:jc w:val="right"/>
        <w:rPr>
          <w:rFonts w:ascii="Helv" w:hAnsi="Helv"/>
          <w:b/>
          <w:sz w:val="28"/>
        </w:rPr>
      </w:pPr>
    </w:p>
    <w:p w:rsidR="00CA096D" w:rsidRDefault="00CA096D" w:rsidP="00CA096D">
      <w:pPr>
        <w:jc w:val="right"/>
        <w:rPr>
          <w:rFonts w:ascii="Helv" w:hAnsi="Helv"/>
          <w:b/>
          <w:sz w:val="28"/>
        </w:rPr>
      </w:pPr>
    </w:p>
    <w:p w:rsidR="00CA096D" w:rsidRDefault="00CA096D" w:rsidP="00CA096D">
      <w:pPr>
        <w:jc w:val="right"/>
        <w:rPr>
          <w:rFonts w:ascii="Helv" w:hAnsi="Helv"/>
          <w:b/>
          <w:sz w:val="28"/>
        </w:rPr>
      </w:pPr>
    </w:p>
    <w:p w:rsidR="00CA096D" w:rsidRDefault="00CA096D" w:rsidP="00CA096D">
      <w:pPr>
        <w:jc w:val="right"/>
        <w:rPr>
          <w:rFonts w:ascii="Helv" w:hAnsi="Helv"/>
          <w:b/>
          <w:sz w:val="28"/>
        </w:rPr>
      </w:pPr>
    </w:p>
    <w:p w:rsidR="00CA096D" w:rsidRDefault="00010892" w:rsidP="00CA096D">
      <w:pPr>
        <w:jc w:val="right"/>
        <w:rPr>
          <w:rFonts w:ascii="Helv" w:hAnsi="Helv"/>
          <w:b/>
          <w:sz w:val="36"/>
        </w:rPr>
      </w:pPr>
      <w:r>
        <w:rPr>
          <w:rFonts w:ascii="Helv" w:hAnsi="Helv"/>
          <w:b/>
          <w:sz w:val="36"/>
        </w:rPr>
        <w:t>Maintenance Plan</w:t>
      </w:r>
      <w:r w:rsidR="00CA096D">
        <w:rPr>
          <w:rFonts w:ascii="Helv" w:hAnsi="Helv"/>
          <w:b/>
          <w:sz w:val="36"/>
        </w:rPr>
        <w:t xml:space="preserve"> for</w:t>
      </w:r>
      <w:r w:rsidR="00173DA7">
        <w:rPr>
          <w:rFonts w:ascii="Helv" w:hAnsi="Helv"/>
          <w:b/>
          <w:sz w:val="36"/>
        </w:rPr>
        <w:br/>
      </w:r>
      <w:r w:rsidR="00CA096D">
        <w:rPr>
          <w:rFonts w:ascii="Helv" w:hAnsi="Helv"/>
          <w:b/>
          <w:sz w:val="36"/>
        </w:rPr>
        <w:t xml:space="preserve"> </w:t>
      </w:r>
      <w:r>
        <w:rPr>
          <w:rFonts w:ascii="Helv" w:hAnsi="Helv"/>
          <w:b/>
          <w:sz w:val="36"/>
        </w:rPr>
        <w:t>&lt;Application</w:t>
      </w:r>
      <w:r w:rsidR="00A92A21">
        <w:rPr>
          <w:rFonts w:ascii="Helv" w:hAnsi="Helv"/>
          <w:b/>
          <w:sz w:val="36"/>
        </w:rPr>
        <w:t>(s) or Business Area</w:t>
      </w:r>
      <w:r>
        <w:rPr>
          <w:rFonts w:ascii="Helv" w:hAnsi="Helv"/>
          <w:b/>
          <w:sz w:val="36"/>
        </w:rPr>
        <w:t>&gt;</w:t>
      </w:r>
    </w:p>
    <w:p w:rsidR="00CA096D" w:rsidRDefault="00CA096D" w:rsidP="00CA096D">
      <w:pPr>
        <w:jc w:val="right"/>
        <w:rPr>
          <w:rFonts w:ascii="Helv" w:hAnsi="Helv"/>
          <w:sz w:val="28"/>
        </w:rPr>
      </w:pPr>
    </w:p>
    <w:p w:rsidR="00CA096D" w:rsidRDefault="00CA096D" w:rsidP="00CA096D">
      <w:pPr>
        <w:jc w:val="right"/>
        <w:rPr>
          <w:rFonts w:ascii="Helv" w:hAnsi="Helv"/>
          <w:sz w:val="28"/>
        </w:rPr>
      </w:pPr>
    </w:p>
    <w:p w:rsidR="00CA096D" w:rsidRDefault="00CA096D" w:rsidP="00CA096D">
      <w:pPr>
        <w:jc w:val="right"/>
        <w:rPr>
          <w:rFonts w:ascii="Helv" w:hAnsi="Helv"/>
          <w:sz w:val="28"/>
        </w:rPr>
      </w:pPr>
    </w:p>
    <w:p w:rsidR="00CA096D" w:rsidRDefault="00CA096D" w:rsidP="00CA096D">
      <w:pPr>
        <w:jc w:val="right"/>
        <w:rPr>
          <w:rFonts w:ascii="Helv" w:hAnsi="Helv"/>
          <w:sz w:val="28"/>
        </w:rPr>
      </w:pPr>
    </w:p>
    <w:p w:rsidR="00CA096D" w:rsidRDefault="00CA096D" w:rsidP="00CA096D">
      <w:pPr>
        <w:jc w:val="right"/>
        <w:rPr>
          <w:rFonts w:ascii="Helv" w:hAnsi="Helv"/>
          <w:sz w:val="28"/>
        </w:rPr>
      </w:pPr>
    </w:p>
    <w:p w:rsidR="00CA096D" w:rsidRDefault="00CA096D" w:rsidP="00CA096D">
      <w:pPr>
        <w:jc w:val="right"/>
        <w:rPr>
          <w:rFonts w:ascii="Helv" w:hAnsi="Helv"/>
          <w:sz w:val="28"/>
        </w:rPr>
      </w:pPr>
    </w:p>
    <w:p w:rsidR="004F7462" w:rsidRDefault="004F7462" w:rsidP="00CA096D">
      <w:pPr>
        <w:jc w:val="right"/>
        <w:rPr>
          <w:rFonts w:ascii="Helv" w:hAnsi="Helv"/>
          <w:sz w:val="28"/>
        </w:rPr>
      </w:pPr>
    </w:p>
    <w:p w:rsidR="004F7462" w:rsidRDefault="004F7462" w:rsidP="00CA096D">
      <w:pPr>
        <w:jc w:val="right"/>
        <w:rPr>
          <w:rFonts w:ascii="Helv" w:hAnsi="Helv"/>
          <w:sz w:val="28"/>
        </w:rPr>
      </w:pPr>
    </w:p>
    <w:p w:rsidR="004F7462" w:rsidRDefault="004F7462" w:rsidP="00CA096D">
      <w:pPr>
        <w:jc w:val="right"/>
        <w:rPr>
          <w:rFonts w:ascii="Helv" w:hAnsi="Helv"/>
          <w:sz w:val="28"/>
        </w:rPr>
      </w:pPr>
    </w:p>
    <w:p w:rsidR="004F7462" w:rsidRDefault="004F7462" w:rsidP="00CA096D">
      <w:pPr>
        <w:jc w:val="right"/>
        <w:rPr>
          <w:rFonts w:ascii="Helv" w:hAnsi="Helv"/>
          <w:sz w:val="28"/>
        </w:rPr>
      </w:pPr>
    </w:p>
    <w:p w:rsidR="004F7462" w:rsidRDefault="004F7462" w:rsidP="00CA096D">
      <w:pPr>
        <w:jc w:val="right"/>
        <w:rPr>
          <w:rFonts w:ascii="Helv" w:hAnsi="Helv"/>
          <w:sz w:val="28"/>
        </w:rPr>
      </w:pPr>
    </w:p>
    <w:p w:rsidR="004F7462" w:rsidRDefault="004F7462" w:rsidP="00CA096D">
      <w:pPr>
        <w:jc w:val="right"/>
        <w:rPr>
          <w:rFonts w:ascii="Helv" w:hAnsi="Helv"/>
          <w:sz w:val="28"/>
        </w:rPr>
      </w:pPr>
    </w:p>
    <w:p w:rsidR="004F7462" w:rsidRDefault="004F7462" w:rsidP="00CA096D">
      <w:pPr>
        <w:jc w:val="right"/>
        <w:rPr>
          <w:rFonts w:ascii="Helv" w:hAnsi="Helv"/>
          <w:sz w:val="28"/>
        </w:rPr>
      </w:pPr>
    </w:p>
    <w:p w:rsidR="004F7462" w:rsidRDefault="004F7462" w:rsidP="00CA096D">
      <w:pPr>
        <w:jc w:val="right"/>
        <w:rPr>
          <w:rFonts w:ascii="Helv" w:hAnsi="Helv"/>
          <w:sz w:val="28"/>
        </w:rPr>
      </w:pPr>
    </w:p>
    <w:p w:rsidR="004F7462" w:rsidRDefault="004F7462" w:rsidP="00CA096D">
      <w:pPr>
        <w:jc w:val="right"/>
        <w:rPr>
          <w:rFonts w:ascii="Helv" w:hAnsi="Helv"/>
          <w:sz w:val="28"/>
        </w:rPr>
      </w:pPr>
    </w:p>
    <w:p w:rsidR="00CA096D" w:rsidRDefault="00CA096D" w:rsidP="00CA096D">
      <w:pPr>
        <w:jc w:val="right"/>
        <w:rPr>
          <w:rFonts w:ascii="Helv" w:hAnsi="Helv"/>
          <w:sz w:val="28"/>
        </w:rPr>
      </w:pPr>
    </w:p>
    <w:p w:rsidR="00CA096D" w:rsidRDefault="00CA096D" w:rsidP="00CA096D">
      <w:pPr>
        <w:jc w:val="right"/>
        <w:rPr>
          <w:rFonts w:ascii="Helv" w:hAnsi="Helv"/>
          <w:sz w:val="28"/>
        </w:rPr>
      </w:pPr>
    </w:p>
    <w:p w:rsidR="00CA096D" w:rsidRDefault="00CA096D" w:rsidP="00CA096D">
      <w:pPr>
        <w:jc w:val="right"/>
        <w:rPr>
          <w:rFonts w:ascii="Helv" w:hAnsi="Helv"/>
          <w:b/>
        </w:rPr>
      </w:pPr>
    </w:p>
    <w:p w:rsidR="00CA096D" w:rsidRDefault="00CA096D" w:rsidP="00CA096D">
      <w:pPr>
        <w:jc w:val="right"/>
        <w:rPr>
          <w:rFonts w:ascii="Helv" w:hAnsi="Helv"/>
          <w:b/>
        </w:rPr>
      </w:pPr>
    </w:p>
    <w:p w:rsidR="00CA096D" w:rsidRDefault="00CA096D" w:rsidP="00CA096D">
      <w:pPr>
        <w:jc w:val="right"/>
        <w:rPr>
          <w:rFonts w:ascii="Helv" w:hAnsi="Helv"/>
          <w:b/>
        </w:rPr>
      </w:pPr>
    </w:p>
    <w:tbl>
      <w:tblPr>
        <w:tblW w:w="8228" w:type="dxa"/>
        <w:jc w:val="right"/>
        <w:tblLayout w:type="fixed"/>
        <w:tblLook w:val="0000"/>
      </w:tblPr>
      <w:tblGrid>
        <w:gridCol w:w="1980"/>
        <w:gridCol w:w="6248"/>
      </w:tblGrid>
      <w:tr w:rsidR="00965765">
        <w:trPr>
          <w:jc w:val="right"/>
        </w:trPr>
        <w:tc>
          <w:tcPr>
            <w:tcW w:w="1980" w:type="dxa"/>
          </w:tcPr>
          <w:p w:rsidR="00965765" w:rsidRDefault="00965765" w:rsidP="00965765">
            <w:pPr>
              <w:jc w:val="right"/>
              <w:rPr>
                <w:rFonts w:ascii="Helv" w:hAnsi="Helv"/>
                <w:b/>
              </w:rPr>
            </w:pPr>
            <w:r>
              <w:rPr>
                <w:b/>
                <w:noProof/>
              </w:rPr>
              <w:t>Last Updated:</w:t>
            </w:r>
          </w:p>
        </w:tc>
        <w:tc>
          <w:tcPr>
            <w:tcW w:w="6248" w:type="dxa"/>
          </w:tcPr>
          <w:p w:rsidR="00965765" w:rsidRPr="00965765" w:rsidRDefault="00010892" w:rsidP="00E2719E">
            <w:pPr>
              <w:jc w:val="right"/>
              <w:rPr>
                <w:b/>
              </w:rPr>
            </w:pPr>
            <w:r>
              <w:rPr>
                <w:noProof/>
              </w:rPr>
              <w:t>&lt;LastUpdate Date&gt;</w:t>
            </w:r>
          </w:p>
        </w:tc>
      </w:tr>
      <w:tr w:rsidR="00965765">
        <w:trPr>
          <w:jc w:val="right"/>
        </w:trPr>
        <w:tc>
          <w:tcPr>
            <w:tcW w:w="1980" w:type="dxa"/>
          </w:tcPr>
          <w:p w:rsidR="00965765" w:rsidRDefault="00965765" w:rsidP="00CA096D">
            <w:pPr>
              <w:jc w:val="right"/>
              <w:rPr>
                <w:rFonts w:ascii="Helv" w:hAnsi="Helv"/>
                <w:b/>
              </w:rPr>
            </w:pPr>
            <w:r>
              <w:rPr>
                <w:b/>
                <w:noProof/>
              </w:rPr>
              <w:t>Version:</w:t>
            </w:r>
          </w:p>
        </w:tc>
        <w:tc>
          <w:tcPr>
            <w:tcW w:w="6248" w:type="dxa"/>
          </w:tcPr>
          <w:p w:rsidR="00965765" w:rsidRPr="00965765" w:rsidRDefault="00010892" w:rsidP="00E2719E">
            <w:pPr>
              <w:jc w:val="right"/>
            </w:pPr>
            <w:r>
              <w:t>1.0.0</w:t>
            </w:r>
          </w:p>
        </w:tc>
      </w:tr>
      <w:tr w:rsidR="00965765">
        <w:trPr>
          <w:jc w:val="right"/>
        </w:trPr>
        <w:tc>
          <w:tcPr>
            <w:tcW w:w="1980" w:type="dxa"/>
          </w:tcPr>
          <w:p w:rsidR="00965765" w:rsidRDefault="00965765" w:rsidP="00CA096D">
            <w:pPr>
              <w:jc w:val="right"/>
              <w:rPr>
                <w:b/>
                <w:noProof/>
              </w:rPr>
            </w:pPr>
            <w:r>
              <w:rPr>
                <w:b/>
                <w:noProof/>
              </w:rPr>
              <w:t>Document:</w:t>
            </w:r>
          </w:p>
        </w:tc>
        <w:tc>
          <w:tcPr>
            <w:tcW w:w="6248" w:type="dxa"/>
          </w:tcPr>
          <w:p w:rsidR="00965765" w:rsidRPr="00CC133B" w:rsidRDefault="00B907CA" w:rsidP="00FC1B2A">
            <w:pPr>
              <w:jc w:val="right"/>
            </w:pPr>
            <w:r>
              <w:t>Maintenance Plan</w:t>
            </w:r>
          </w:p>
        </w:tc>
      </w:tr>
    </w:tbl>
    <w:p w:rsidR="008D710B" w:rsidRDefault="008D710B" w:rsidP="008D710B"/>
    <w:p w:rsidR="00D91CEA" w:rsidRPr="0087134A" w:rsidRDefault="00CA096D" w:rsidP="00BB2B81">
      <w:pPr>
        <w:rPr>
          <w:rFonts w:ascii="Arial" w:hAnsi="Arial" w:cs="Arial"/>
          <w:b/>
          <w:sz w:val="32"/>
          <w:szCs w:val="32"/>
        </w:rPr>
      </w:pPr>
      <w:r>
        <w:br w:type="page"/>
      </w:r>
      <w:r w:rsidR="00D91CEA" w:rsidRPr="0087134A">
        <w:rPr>
          <w:rFonts w:ascii="Arial" w:hAnsi="Arial" w:cs="Arial"/>
          <w:b/>
          <w:sz w:val="32"/>
          <w:szCs w:val="32"/>
        </w:rPr>
        <w:lastRenderedPageBreak/>
        <w:t>Table of Contents</w:t>
      </w:r>
    </w:p>
    <w:p w:rsidR="008E4A72" w:rsidRDefault="004C71B7">
      <w:pPr>
        <w:pStyle w:val="TOC1"/>
        <w:tabs>
          <w:tab w:val="right" w:leader="dot" w:pos="9350"/>
        </w:tabs>
        <w:rPr>
          <w:rFonts w:asciiTheme="minorHAnsi" w:eastAsiaTheme="minorEastAsia" w:hAnsiTheme="minorHAnsi" w:cstheme="minorBidi"/>
          <w:b w:val="0"/>
          <w:bCs w:val="0"/>
          <w:caps w:val="0"/>
          <w:noProof/>
          <w:sz w:val="22"/>
          <w:szCs w:val="22"/>
          <w:lang w:val="en-CA" w:eastAsia="en-CA"/>
        </w:rPr>
      </w:pPr>
      <w:r w:rsidRPr="004C71B7">
        <w:rPr>
          <w:b w:val="0"/>
          <w:bCs w:val="0"/>
          <w:caps w:val="0"/>
        </w:rPr>
        <w:fldChar w:fldCharType="begin"/>
      </w:r>
      <w:r w:rsidR="00617AC5">
        <w:rPr>
          <w:b w:val="0"/>
          <w:bCs w:val="0"/>
          <w:caps w:val="0"/>
        </w:rPr>
        <w:instrText xml:space="preserve"> TOC \o "1-2" \h \z \u </w:instrText>
      </w:r>
      <w:r w:rsidRPr="004C71B7">
        <w:rPr>
          <w:b w:val="0"/>
          <w:bCs w:val="0"/>
          <w:caps w:val="0"/>
        </w:rPr>
        <w:fldChar w:fldCharType="separate"/>
      </w:r>
      <w:hyperlink w:anchor="_Toc344967502" w:history="1">
        <w:r w:rsidR="008E4A72" w:rsidRPr="00691A3E">
          <w:rPr>
            <w:rStyle w:val="Hyperlink"/>
            <w:noProof/>
          </w:rPr>
          <w:t>Version Control</w:t>
        </w:r>
        <w:r w:rsidR="008E4A72">
          <w:rPr>
            <w:noProof/>
            <w:webHidden/>
          </w:rPr>
          <w:tab/>
        </w:r>
        <w:r w:rsidR="008E4A72">
          <w:rPr>
            <w:noProof/>
            <w:webHidden/>
          </w:rPr>
          <w:fldChar w:fldCharType="begin"/>
        </w:r>
        <w:r w:rsidR="008E4A72">
          <w:rPr>
            <w:noProof/>
            <w:webHidden/>
          </w:rPr>
          <w:instrText xml:space="preserve"> PAGEREF _Toc344967502 \h </w:instrText>
        </w:r>
        <w:r w:rsidR="008E4A72">
          <w:rPr>
            <w:noProof/>
            <w:webHidden/>
          </w:rPr>
        </w:r>
        <w:r w:rsidR="008E4A72">
          <w:rPr>
            <w:noProof/>
            <w:webHidden/>
          </w:rPr>
          <w:fldChar w:fldCharType="separate"/>
        </w:r>
        <w:r w:rsidR="008E4A72">
          <w:rPr>
            <w:noProof/>
            <w:webHidden/>
          </w:rPr>
          <w:t>3</w:t>
        </w:r>
        <w:r w:rsidR="008E4A72">
          <w:rPr>
            <w:noProof/>
            <w:webHidden/>
          </w:rPr>
          <w:fldChar w:fldCharType="end"/>
        </w:r>
      </w:hyperlink>
    </w:p>
    <w:p w:rsidR="008E4A72" w:rsidRDefault="008E4A72">
      <w:pPr>
        <w:pStyle w:val="TOC1"/>
        <w:tabs>
          <w:tab w:val="left" w:pos="480"/>
          <w:tab w:val="right" w:leader="dot" w:pos="9350"/>
        </w:tabs>
        <w:rPr>
          <w:rFonts w:asciiTheme="minorHAnsi" w:eastAsiaTheme="minorEastAsia" w:hAnsiTheme="minorHAnsi" w:cstheme="minorBidi"/>
          <w:b w:val="0"/>
          <w:bCs w:val="0"/>
          <w:caps w:val="0"/>
          <w:noProof/>
          <w:sz w:val="22"/>
          <w:szCs w:val="22"/>
          <w:lang w:val="en-CA" w:eastAsia="en-CA"/>
        </w:rPr>
      </w:pPr>
      <w:hyperlink w:anchor="_Toc344967503" w:history="1">
        <w:r w:rsidRPr="00691A3E">
          <w:rPr>
            <w:rStyle w:val="Hyperlink"/>
            <w:noProof/>
          </w:rPr>
          <w:t>1.</w:t>
        </w:r>
        <w:r>
          <w:rPr>
            <w:rFonts w:asciiTheme="minorHAnsi" w:eastAsiaTheme="minorEastAsia" w:hAnsiTheme="minorHAnsi" w:cstheme="minorBidi"/>
            <w:b w:val="0"/>
            <w:bCs w:val="0"/>
            <w:caps w:val="0"/>
            <w:noProof/>
            <w:sz w:val="22"/>
            <w:szCs w:val="22"/>
            <w:lang w:val="en-CA" w:eastAsia="en-CA"/>
          </w:rPr>
          <w:tab/>
        </w:r>
        <w:r w:rsidRPr="00691A3E">
          <w:rPr>
            <w:rStyle w:val="Hyperlink"/>
            <w:noProof/>
          </w:rPr>
          <w:t>Introduction</w:t>
        </w:r>
        <w:r>
          <w:rPr>
            <w:noProof/>
            <w:webHidden/>
          </w:rPr>
          <w:tab/>
        </w:r>
        <w:r>
          <w:rPr>
            <w:noProof/>
            <w:webHidden/>
          </w:rPr>
          <w:fldChar w:fldCharType="begin"/>
        </w:r>
        <w:r>
          <w:rPr>
            <w:noProof/>
            <w:webHidden/>
          </w:rPr>
          <w:instrText xml:space="preserve"> PAGEREF _Toc344967503 \h </w:instrText>
        </w:r>
        <w:r>
          <w:rPr>
            <w:noProof/>
            <w:webHidden/>
          </w:rPr>
        </w:r>
        <w:r>
          <w:rPr>
            <w:noProof/>
            <w:webHidden/>
          </w:rPr>
          <w:fldChar w:fldCharType="separate"/>
        </w:r>
        <w:r>
          <w:rPr>
            <w:noProof/>
            <w:webHidden/>
          </w:rPr>
          <w:t>4</w:t>
        </w:r>
        <w:r>
          <w:rPr>
            <w:noProof/>
            <w:webHidden/>
          </w:rPr>
          <w:fldChar w:fldCharType="end"/>
        </w:r>
      </w:hyperlink>
    </w:p>
    <w:p w:rsidR="008E4A72" w:rsidRDefault="008E4A72">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344967504" w:history="1">
        <w:r w:rsidRPr="00691A3E">
          <w:rPr>
            <w:rStyle w:val="Hyperlink"/>
            <w:noProof/>
          </w:rPr>
          <w:t>1.1</w:t>
        </w:r>
        <w:r>
          <w:rPr>
            <w:rFonts w:asciiTheme="minorHAnsi" w:eastAsiaTheme="minorEastAsia" w:hAnsiTheme="minorHAnsi" w:cstheme="minorBidi"/>
            <w:noProof/>
            <w:sz w:val="22"/>
            <w:szCs w:val="22"/>
            <w:lang w:val="en-CA" w:eastAsia="en-CA"/>
          </w:rPr>
          <w:tab/>
        </w:r>
        <w:r w:rsidRPr="00691A3E">
          <w:rPr>
            <w:rStyle w:val="Hyperlink"/>
            <w:noProof/>
          </w:rPr>
          <w:t>Purpose</w:t>
        </w:r>
        <w:r>
          <w:rPr>
            <w:noProof/>
            <w:webHidden/>
          </w:rPr>
          <w:tab/>
        </w:r>
        <w:r>
          <w:rPr>
            <w:noProof/>
            <w:webHidden/>
          </w:rPr>
          <w:fldChar w:fldCharType="begin"/>
        </w:r>
        <w:r>
          <w:rPr>
            <w:noProof/>
            <w:webHidden/>
          </w:rPr>
          <w:instrText xml:space="preserve"> PAGEREF _Toc344967504 \h </w:instrText>
        </w:r>
        <w:r>
          <w:rPr>
            <w:noProof/>
            <w:webHidden/>
          </w:rPr>
        </w:r>
        <w:r>
          <w:rPr>
            <w:noProof/>
            <w:webHidden/>
          </w:rPr>
          <w:fldChar w:fldCharType="separate"/>
        </w:r>
        <w:r>
          <w:rPr>
            <w:noProof/>
            <w:webHidden/>
          </w:rPr>
          <w:t>4</w:t>
        </w:r>
        <w:r>
          <w:rPr>
            <w:noProof/>
            <w:webHidden/>
          </w:rPr>
          <w:fldChar w:fldCharType="end"/>
        </w:r>
      </w:hyperlink>
    </w:p>
    <w:p w:rsidR="008E4A72" w:rsidRDefault="008E4A72">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344967505" w:history="1">
        <w:r w:rsidRPr="00691A3E">
          <w:rPr>
            <w:rStyle w:val="Hyperlink"/>
            <w:noProof/>
          </w:rPr>
          <w:t>1.2</w:t>
        </w:r>
        <w:r>
          <w:rPr>
            <w:rFonts w:asciiTheme="minorHAnsi" w:eastAsiaTheme="minorEastAsia" w:hAnsiTheme="minorHAnsi" w:cstheme="minorBidi"/>
            <w:noProof/>
            <w:sz w:val="22"/>
            <w:szCs w:val="22"/>
            <w:lang w:val="en-CA" w:eastAsia="en-CA"/>
          </w:rPr>
          <w:tab/>
        </w:r>
        <w:r w:rsidRPr="00691A3E">
          <w:rPr>
            <w:rStyle w:val="Hyperlink"/>
            <w:noProof/>
          </w:rPr>
          <w:t>Audience</w:t>
        </w:r>
        <w:r>
          <w:rPr>
            <w:noProof/>
            <w:webHidden/>
          </w:rPr>
          <w:tab/>
        </w:r>
        <w:r>
          <w:rPr>
            <w:noProof/>
            <w:webHidden/>
          </w:rPr>
          <w:fldChar w:fldCharType="begin"/>
        </w:r>
        <w:r>
          <w:rPr>
            <w:noProof/>
            <w:webHidden/>
          </w:rPr>
          <w:instrText xml:space="preserve"> PAGEREF _Toc344967505 \h </w:instrText>
        </w:r>
        <w:r>
          <w:rPr>
            <w:noProof/>
            <w:webHidden/>
          </w:rPr>
        </w:r>
        <w:r>
          <w:rPr>
            <w:noProof/>
            <w:webHidden/>
          </w:rPr>
          <w:fldChar w:fldCharType="separate"/>
        </w:r>
        <w:r>
          <w:rPr>
            <w:noProof/>
            <w:webHidden/>
          </w:rPr>
          <w:t>4</w:t>
        </w:r>
        <w:r>
          <w:rPr>
            <w:noProof/>
            <w:webHidden/>
          </w:rPr>
          <w:fldChar w:fldCharType="end"/>
        </w:r>
      </w:hyperlink>
    </w:p>
    <w:p w:rsidR="008E4A72" w:rsidRDefault="008E4A72">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344967506" w:history="1">
        <w:r w:rsidRPr="00691A3E">
          <w:rPr>
            <w:rStyle w:val="Hyperlink"/>
            <w:noProof/>
          </w:rPr>
          <w:t>1.3</w:t>
        </w:r>
        <w:r>
          <w:rPr>
            <w:rFonts w:asciiTheme="minorHAnsi" w:eastAsiaTheme="minorEastAsia" w:hAnsiTheme="minorHAnsi" w:cstheme="minorBidi"/>
            <w:noProof/>
            <w:sz w:val="22"/>
            <w:szCs w:val="22"/>
            <w:lang w:val="en-CA" w:eastAsia="en-CA"/>
          </w:rPr>
          <w:tab/>
        </w:r>
        <w:r w:rsidRPr="00691A3E">
          <w:rPr>
            <w:rStyle w:val="Hyperlink"/>
            <w:noProof/>
          </w:rPr>
          <w:t>Definitions</w:t>
        </w:r>
        <w:r>
          <w:rPr>
            <w:noProof/>
            <w:webHidden/>
          </w:rPr>
          <w:tab/>
        </w:r>
        <w:r>
          <w:rPr>
            <w:noProof/>
            <w:webHidden/>
          </w:rPr>
          <w:fldChar w:fldCharType="begin"/>
        </w:r>
        <w:r>
          <w:rPr>
            <w:noProof/>
            <w:webHidden/>
          </w:rPr>
          <w:instrText xml:space="preserve"> PAGEREF _Toc344967506 \h </w:instrText>
        </w:r>
        <w:r>
          <w:rPr>
            <w:noProof/>
            <w:webHidden/>
          </w:rPr>
        </w:r>
        <w:r>
          <w:rPr>
            <w:noProof/>
            <w:webHidden/>
          </w:rPr>
          <w:fldChar w:fldCharType="separate"/>
        </w:r>
        <w:r>
          <w:rPr>
            <w:noProof/>
            <w:webHidden/>
          </w:rPr>
          <w:t>4</w:t>
        </w:r>
        <w:r>
          <w:rPr>
            <w:noProof/>
            <w:webHidden/>
          </w:rPr>
          <w:fldChar w:fldCharType="end"/>
        </w:r>
      </w:hyperlink>
    </w:p>
    <w:p w:rsidR="008E4A72" w:rsidRDefault="008E4A72">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344967507" w:history="1">
        <w:r w:rsidRPr="00691A3E">
          <w:rPr>
            <w:rStyle w:val="Hyperlink"/>
            <w:noProof/>
          </w:rPr>
          <w:t>1.4</w:t>
        </w:r>
        <w:r>
          <w:rPr>
            <w:rFonts w:asciiTheme="minorHAnsi" w:eastAsiaTheme="minorEastAsia" w:hAnsiTheme="minorHAnsi" w:cstheme="minorBidi"/>
            <w:noProof/>
            <w:sz w:val="22"/>
            <w:szCs w:val="22"/>
            <w:lang w:val="en-CA" w:eastAsia="en-CA"/>
          </w:rPr>
          <w:tab/>
        </w:r>
        <w:r w:rsidRPr="00691A3E">
          <w:rPr>
            <w:rStyle w:val="Hyperlink"/>
            <w:noProof/>
          </w:rPr>
          <w:t>Contacts</w:t>
        </w:r>
        <w:r>
          <w:rPr>
            <w:noProof/>
            <w:webHidden/>
          </w:rPr>
          <w:tab/>
        </w:r>
        <w:r>
          <w:rPr>
            <w:noProof/>
            <w:webHidden/>
          </w:rPr>
          <w:fldChar w:fldCharType="begin"/>
        </w:r>
        <w:r>
          <w:rPr>
            <w:noProof/>
            <w:webHidden/>
          </w:rPr>
          <w:instrText xml:space="preserve"> PAGEREF _Toc344967507 \h </w:instrText>
        </w:r>
        <w:r>
          <w:rPr>
            <w:noProof/>
            <w:webHidden/>
          </w:rPr>
        </w:r>
        <w:r>
          <w:rPr>
            <w:noProof/>
            <w:webHidden/>
          </w:rPr>
          <w:fldChar w:fldCharType="separate"/>
        </w:r>
        <w:r>
          <w:rPr>
            <w:noProof/>
            <w:webHidden/>
          </w:rPr>
          <w:t>5</w:t>
        </w:r>
        <w:r>
          <w:rPr>
            <w:noProof/>
            <w:webHidden/>
          </w:rPr>
          <w:fldChar w:fldCharType="end"/>
        </w:r>
      </w:hyperlink>
    </w:p>
    <w:p w:rsidR="008E4A72" w:rsidRDefault="008E4A72">
      <w:pPr>
        <w:pStyle w:val="TOC1"/>
        <w:tabs>
          <w:tab w:val="left" w:pos="480"/>
          <w:tab w:val="right" w:leader="dot" w:pos="9350"/>
        </w:tabs>
        <w:rPr>
          <w:rFonts w:asciiTheme="minorHAnsi" w:eastAsiaTheme="minorEastAsia" w:hAnsiTheme="minorHAnsi" w:cstheme="minorBidi"/>
          <w:b w:val="0"/>
          <w:bCs w:val="0"/>
          <w:caps w:val="0"/>
          <w:noProof/>
          <w:sz w:val="22"/>
          <w:szCs w:val="22"/>
          <w:lang w:val="en-CA" w:eastAsia="en-CA"/>
        </w:rPr>
      </w:pPr>
      <w:hyperlink w:anchor="_Toc344967508" w:history="1">
        <w:r w:rsidRPr="00691A3E">
          <w:rPr>
            <w:rStyle w:val="Hyperlink"/>
            <w:noProof/>
            <w:lang w:val="en-CA"/>
          </w:rPr>
          <w:t>2</w:t>
        </w:r>
        <w:r>
          <w:rPr>
            <w:rFonts w:asciiTheme="minorHAnsi" w:eastAsiaTheme="minorEastAsia" w:hAnsiTheme="minorHAnsi" w:cstheme="minorBidi"/>
            <w:b w:val="0"/>
            <w:bCs w:val="0"/>
            <w:caps w:val="0"/>
            <w:noProof/>
            <w:sz w:val="22"/>
            <w:szCs w:val="22"/>
            <w:lang w:val="en-CA" w:eastAsia="en-CA"/>
          </w:rPr>
          <w:tab/>
        </w:r>
        <w:r w:rsidRPr="00691A3E">
          <w:rPr>
            <w:rStyle w:val="Hyperlink"/>
            <w:noProof/>
            <w:lang w:val="en-CA"/>
          </w:rPr>
          <w:t>Facilities</w:t>
        </w:r>
        <w:r w:rsidRPr="00691A3E">
          <w:rPr>
            <w:rStyle w:val="Hyperlink"/>
            <w:noProof/>
            <w:lang w:val="fr-FR"/>
          </w:rPr>
          <w:t xml:space="preserve"> and </w:t>
        </w:r>
        <w:r w:rsidRPr="00691A3E">
          <w:rPr>
            <w:rStyle w:val="Hyperlink"/>
            <w:noProof/>
            <w:lang w:val="en-CA"/>
          </w:rPr>
          <w:t>Resources</w:t>
        </w:r>
        <w:r>
          <w:rPr>
            <w:noProof/>
            <w:webHidden/>
          </w:rPr>
          <w:tab/>
        </w:r>
        <w:r>
          <w:rPr>
            <w:noProof/>
            <w:webHidden/>
          </w:rPr>
          <w:fldChar w:fldCharType="begin"/>
        </w:r>
        <w:r>
          <w:rPr>
            <w:noProof/>
            <w:webHidden/>
          </w:rPr>
          <w:instrText xml:space="preserve"> PAGEREF _Toc344967508 \h </w:instrText>
        </w:r>
        <w:r>
          <w:rPr>
            <w:noProof/>
            <w:webHidden/>
          </w:rPr>
        </w:r>
        <w:r>
          <w:rPr>
            <w:noProof/>
            <w:webHidden/>
          </w:rPr>
          <w:fldChar w:fldCharType="separate"/>
        </w:r>
        <w:r>
          <w:rPr>
            <w:noProof/>
            <w:webHidden/>
          </w:rPr>
          <w:t>6</w:t>
        </w:r>
        <w:r>
          <w:rPr>
            <w:noProof/>
            <w:webHidden/>
          </w:rPr>
          <w:fldChar w:fldCharType="end"/>
        </w:r>
      </w:hyperlink>
    </w:p>
    <w:p w:rsidR="008E4A72" w:rsidRDefault="008E4A72">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344967509" w:history="1">
        <w:r w:rsidRPr="00691A3E">
          <w:rPr>
            <w:rStyle w:val="Hyperlink"/>
            <w:noProof/>
            <w:lang w:val="en-CA"/>
          </w:rPr>
          <w:t>2.1</w:t>
        </w:r>
        <w:r>
          <w:rPr>
            <w:rFonts w:asciiTheme="minorHAnsi" w:eastAsiaTheme="minorEastAsia" w:hAnsiTheme="minorHAnsi" w:cstheme="minorBidi"/>
            <w:noProof/>
            <w:sz w:val="22"/>
            <w:szCs w:val="22"/>
            <w:lang w:val="en-CA" w:eastAsia="en-CA"/>
          </w:rPr>
          <w:tab/>
        </w:r>
        <w:r w:rsidRPr="00691A3E">
          <w:rPr>
            <w:rStyle w:val="Hyperlink"/>
            <w:noProof/>
            <w:lang w:val="en-CA"/>
          </w:rPr>
          <w:t>Deployment Diagram</w:t>
        </w:r>
        <w:r>
          <w:rPr>
            <w:noProof/>
            <w:webHidden/>
          </w:rPr>
          <w:tab/>
        </w:r>
        <w:r>
          <w:rPr>
            <w:noProof/>
            <w:webHidden/>
          </w:rPr>
          <w:fldChar w:fldCharType="begin"/>
        </w:r>
        <w:r>
          <w:rPr>
            <w:noProof/>
            <w:webHidden/>
          </w:rPr>
          <w:instrText xml:space="preserve"> PAGEREF _Toc344967509 \h </w:instrText>
        </w:r>
        <w:r>
          <w:rPr>
            <w:noProof/>
            <w:webHidden/>
          </w:rPr>
        </w:r>
        <w:r>
          <w:rPr>
            <w:noProof/>
            <w:webHidden/>
          </w:rPr>
          <w:fldChar w:fldCharType="separate"/>
        </w:r>
        <w:r>
          <w:rPr>
            <w:noProof/>
            <w:webHidden/>
          </w:rPr>
          <w:t>6</w:t>
        </w:r>
        <w:r>
          <w:rPr>
            <w:noProof/>
            <w:webHidden/>
          </w:rPr>
          <w:fldChar w:fldCharType="end"/>
        </w:r>
      </w:hyperlink>
    </w:p>
    <w:p w:rsidR="008E4A72" w:rsidRDefault="008E4A72">
      <w:pPr>
        <w:pStyle w:val="TOC1"/>
        <w:tabs>
          <w:tab w:val="left" w:pos="480"/>
          <w:tab w:val="right" w:leader="dot" w:pos="9350"/>
        </w:tabs>
        <w:rPr>
          <w:rFonts w:asciiTheme="minorHAnsi" w:eastAsiaTheme="minorEastAsia" w:hAnsiTheme="minorHAnsi" w:cstheme="minorBidi"/>
          <w:b w:val="0"/>
          <w:bCs w:val="0"/>
          <w:caps w:val="0"/>
          <w:noProof/>
          <w:sz w:val="22"/>
          <w:szCs w:val="22"/>
          <w:lang w:val="en-CA" w:eastAsia="en-CA"/>
        </w:rPr>
      </w:pPr>
      <w:hyperlink w:anchor="_Toc344967510" w:history="1">
        <w:r w:rsidRPr="00691A3E">
          <w:rPr>
            <w:rStyle w:val="Hyperlink"/>
            <w:noProof/>
            <w:lang w:val="fr-FR"/>
          </w:rPr>
          <w:t>3</w:t>
        </w:r>
        <w:r>
          <w:rPr>
            <w:rFonts w:asciiTheme="minorHAnsi" w:eastAsiaTheme="minorEastAsia" w:hAnsiTheme="minorHAnsi" w:cstheme="minorBidi"/>
            <w:b w:val="0"/>
            <w:bCs w:val="0"/>
            <w:caps w:val="0"/>
            <w:noProof/>
            <w:sz w:val="22"/>
            <w:szCs w:val="22"/>
            <w:lang w:val="en-CA" w:eastAsia="en-CA"/>
          </w:rPr>
          <w:tab/>
        </w:r>
        <w:r w:rsidRPr="00691A3E">
          <w:rPr>
            <w:rStyle w:val="Hyperlink"/>
            <w:noProof/>
            <w:lang w:val="fr-FR"/>
          </w:rPr>
          <w:t>Maintenance</w:t>
        </w:r>
        <w:r>
          <w:rPr>
            <w:noProof/>
            <w:webHidden/>
          </w:rPr>
          <w:tab/>
        </w:r>
        <w:r>
          <w:rPr>
            <w:noProof/>
            <w:webHidden/>
          </w:rPr>
          <w:fldChar w:fldCharType="begin"/>
        </w:r>
        <w:r>
          <w:rPr>
            <w:noProof/>
            <w:webHidden/>
          </w:rPr>
          <w:instrText xml:space="preserve"> PAGEREF _Toc344967510 \h </w:instrText>
        </w:r>
        <w:r>
          <w:rPr>
            <w:noProof/>
            <w:webHidden/>
          </w:rPr>
        </w:r>
        <w:r>
          <w:rPr>
            <w:noProof/>
            <w:webHidden/>
          </w:rPr>
          <w:fldChar w:fldCharType="separate"/>
        </w:r>
        <w:r>
          <w:rPr>
            <w:noProof/>
            <w:webHidden/>
          </w:rPr>
          <w:t>7</w:t>
        </w:r>
        <w:r>
          <w:rPr>
            <w:noProof/>
            <w:webHidden/>
          </w:rPr>
          <w:fldChar w:fldCharType="end"/>
        </w:r>
      </w:hyperlink>
    </w:p>
    <w:p w:rsidR="008E4A72" w:rsidRDefault="008E4A72">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344967511" w:history="1">
        <w:r w:rsidRPr="00691A3E">
          <w:rPr>
            <w:rStyle w:val="Hyperlink"/>
            <w:noProof/>
            <w:lang w:val="fr-FR"/>
          </w:rPr>
          <w:t>3.1</w:t>
        </w:r>
        <w:r>
          <w:rPr>
            <w:rFonts w:asciiTheme="minorHAnsi" w:eastAsiaTheme="minorEastAsia" w:hAnsiTheme="minorHAnsi" w:cstheme="minorBidi"/>
            <w:noProof/>
            <w:sz w:val="22"/>
            <w:szCs w:val="22"/>
            <w:lang w:val="en-CA" w:eastAsia="en-CA"/>
          </w:rPr>
          <w:tab/>
        </w:r>
        <w:r w:rsidRPr="00691A3E">
          <w:rPr>
            <w:rStyle w:val="Hyperlink"/>
            <w:noProof/>
            <w:lang w:val="fr-FR"/>
          </w:rPr>
          <w:t>Release Frequency</w:t>
        </w:r>
        <w:r>
          <w:rPr>
            <w:noProof/>
            <w:webHidden/>
          </w:rPr>
          <w:tab/>
        </w:r>
        <w:r>
          <w:rPr>
            <w:noProof/>
            <w:webHidden/>
          </w:rPr>
          <w:fldChar w:fldCharType="begin"/>
        </w:r>
        <w:r>
          <w:rPr>
            <w:noProof/>
            <w:webHidden/>
          </w:rPr>
          <w:instrText xml:space="preserve"> PAGEREF _Toc344967511 \h </w:instrText>
        </w:r>
        <w:r>
          <w:rPr>
            <w:noProof/>
            <w:webHidden/>
          </w:rPr>
        </w:r>
        <w:r>
          <w:rPr>
            <w:noProof/>
            <w:webHidden/>
          </w:rPr>
          <w:fldChar w:fldCharType="separate"/>
        </w:r>
        <w:r>
          <w:rPr>
            <w:noProof/>
            <w:webHidden/>
          </w:rPr>
          <w:t>7</w:t>
        </w:r>
        <w:r>
          <w:rPr>
            <w:noProof/>
            <w:webHidden/>
          </w:rPr>
          <w:fldChar w:fldCharType="end"/>
        </w:r>
      </w:hyperlink>
    </w:p>
    <w:p w:rsidR="008E4A72" w:rsidRDefault="008E4A72">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344967512" w:history="1">
        <w:r w:rsidRPr="00691A3E">
          <w:rPr>
            <w:rStyle w:val="Hyperlink"/>
            <w:noProof/>
          </w:rPr>
          <w:t>3.2</w:t>
        </w:r>
        <w:r>
          <w:rPr>
            <w:rFonts w:asciiTheme="minorHAnsi" w:eastAsiaTheme="minorEastAsia" w:hAnsiTheme="minorHAnsi" w:cstheme="minorBidi"/>
            <w:noProof/>
            <w:sz w:val="22"/>
            <w:szCs w:val="22"/>
            <w:lang w:val="en-CA" w:eastAsia="en-CA"/>
          </w:rPr>
          <w:tab/>
        </w:r>
        <w:r w:rsidRPr="00691A3E">
          <w:rPr>
            <w:rStyle w:val="Hyperlink"/>
            <w:noProof/>
          </w:rPr>
          <w:t>Application Patch Windows</w:t>
        </w:r>
        <w:r>
          <w:rPr>
            <w:noProof/>
            <w:webHidden/>
          </w:rPr>
          <w:tab/>
        </w:r>
        <w:r>
          <w:rPr>
            <w:noProof/>
            <w:webHidden/>
          </w:rPr>
          <w:fldChar w:fldCharType="begin"/>
        </w:r>
        <w:r>
          <w:rPr>
            <w:noProof/>
            <w:webHidden/>
          </w:rPr>
          <w:instrText xml:space="preserve"> PAGEREF _Toc344967512 \h </w:instrText>
        </w:r>
        <w:r>
          <w:rPr>
            <w:noProof/>
            <w:webHidden/>
          </w:rPr>
        </w:r>
        <w:r>
          <w:rPr>
            <w:noProof/>
            <w:webHidden/>
          </w:rPr>
          <w:fldChar w:fldCharType="separate"/>
        </w:r>
        <w:r>
          <w:rPr>
            <w:noProof/>
            <w:webHidden/>
          </w:rPr>
          <w:t>7</w:t>
        </w:r>
        <w:r>
          <w:rPr>
            <w:noProof/>
            <w:webHidden/>
          </w:rPr>
          <w:fldChar w:fldCharType="end"/>
        </w:r>
      </w:hyperlink>
    </w:p>
    <w:p w:rsidR="005A0C5F" w:rsidRPr="005A0C5F" w:rsidRDefault="004C71B7" w:rsidP="005A0C5F">
      <w:pPr>
        <w:rPr>
          <w:highlight w:val="yellow"/>
        </w:rPr>
      </w:pPr>
      <w:r>
        <w:rPr>
          <w:rFonts w:ascii="Arial" w:hAnsi="Arial" w:cs="Arial"/>
          <w:b/>
          <w:bCs/>
          <w:caps/>
          <w:lang w:val="en-GB"/>
        </w:rPr>
        <w:fldChar w:fldCharType="end"/>
      </w:r>
    </w:p>
    <w:p w:rsidR="00CA096D" w:rsidRDefault="00CA096D" w:rsidP="00CA096D"/>
    <w:p w:rsidR="00965765" w:rsidRDefault="00965765" w:rsidP="00CA096D">
      <w:pPr>
        <w:sectPr w:rsidR="00965765" w:rsidSect="004E5B2F">
          <w:footerReference w:type="even" r:id="rId12"/>
          <w:footerReference w:type="default" r:id="rId13"/>
          <w:pgSz w:w="12240" w:h="15840"/>
          <w:pgMar w:top="719" w:right="1440" w:bottom="1440" w:left="1440" w:header="706" w:footer="706" w:gutter="0"/>
          <w:cols w:space="708"/>
          <w:titlePg/>
          <w:docGrid w:linePitch="360"/>
        </w:sectPr>
      </w:pPr>
    </w:p>
    <w:p w:rsidR="00D91CEA" w:rsidRDefault="00D91CEA" w:rsidP="00010892">
      <w:pPr>
        <w:pStyle w:val="Heading1"/>
        <w:numPr>
          <w:ilvl w:val="0"/>
          <w:numId w:val="0"/>
        </w:numPr>
      </w:pPr>
      <w:bookmarkStart w:id="0" w:name="_Toc344967502"/>
      <w:r>
        <w:lastRenderedPageBreak/>
        <w:t>Version Control</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gridCol w:w="1356"/>
        <w:gridCol w:w="1510"/>
        <w:gridCol w:w="1290"/>
        <w:gridCol w:w="2089"/>
      </w:tblGrid>
      <w:tr w:rsidR="007135A6" w:rsidRPr="00F37769" w:rsidTr="00F37769">
        <w:tc>
          <w:tcPr>
            <w:tcW w:w="0" w:type="auto"/>
            <w:shd w:val="clear" w:color="auto" w:fill="C0C0C0"/>
          </w:tcPr>
          <w:p w:rsidR="00582C60" w:rsidRPr="00F37769" w:rsidRDefault="00582C60" w:rsidP="005A0C5F">
            <w:pPr>
              <w:rPr>
                <w:b/>
              </w:rPr>
            </w:pPr>
            <w:r w:rsidRPr="00F37769">
              <w:rPr>
                <w:b/>
              </w:rPr>
              <w:t>Document Version</w:t>
            </w:r>
          </w:p>
        </w:tc>
        <w:tc>
          <w:tcPr>
            <w:tcW w:w="0" w:type="auto"/>
            <w:shd w:val="clear" w:color="auto" w:fill="C0C0C0"/>
          </w:tcPr>
          <w:p w:rsidR="00582C60" w:rsidRPr="00F37769" w:rsidRDefault="00582C60" w:rsidP="005A0C5F">
            <w:pPr>
              <w:rPr>
                <w:b/>
              </w:rPr>
            </w:pPr>
            <w:r w:rsidRPr="00F37769">
              <w:rPr>
                <w:b/>
              </w:rPr>
              <w:t>Revision</w:t>
            </w:r>
          </w:p>
        </w:tc>
        <w:tc>
          <w:tcPr>
            <w:tcW w:w="0" w:type="auto"/>
            <w:shd w:val="clear" w:color="auto" w:fill="C0C0C0"/>
          </w:tcPr>
          <w:p w:rsidR="00582C60" w:rsidRPr="00F37769" w:rsidRDefault="00582C60" w:rsidP="005A0C5F">
            <w:pPr>
              <w:rPr>
                <w:b/>
              </w:rPr>
            </w:pPr>
            <w:r w:rsidRPr="00F37769">
              <w:rPr>
                <w:b/>
              </w:rPr>
              <w:t>Date</w:t>
            </w:r>
          </w:p>
        </w:tc>
        <w:tc>
          <w:tcPr>
            <w:tcW w:w="0" w:type="auto"/>
            <w:shd w:val="clear" w:color="auto" w:fill="C0C0C0"/>
          </w:tcPr>
          <w:p w:rsidR="00582C60" w:rsidRPr="00F37769" w:rsidRDefault="00582C60" w:rsidP="005A0C5F">
            <w:pPr>
              <w:rPr>
                <w:b/>
              </w:rPr>
            </w:pPr>
            <w:r w:rsidRPr="00F37769">
              <w:rPr>
                <w:b/>
              </w:rPr>
              <w:t>Author(s)</w:t>
            </w:r>
          </w:p>
        </w:tc>
        <w:tc>
          <w:tcPr>
            <w:tcW w:w="0" w:type="auto"/>
            <w:shd w:val="clear" w:color="auto" w:fill="C0C0C0"/>
          </w:tcPr>
          <w:p w:rsidR="00582C60" w:rsidRPr="00F37769" w:rsidRDefault="00582C60" w:rsidP="005A0C5F">
            <w:pPr>
              <w:rPr>
                <w:b/>
              </w:rPr>
            </w:pPr>
            <w:r w:rsidRPr="00F37769">
              <w:rPr>
                <w:b/>
              </w:rPr>
              <w:t>Change Reference</w:t>
            </w:r>
          </w:p>
        </w:tc>
      </w:tr>
      <w:tr w:rsidR="007135A6" w:rsidTr="00F37769">
        <w:tc>
          <w:tcPr>
            <w:tcW w:w="0" w:type="auto"/>
          </w:tcPr>
          <w:p w:rsidR="00D70B99" w:rsidRDefault="00D70B99" w:rsidP="00F37769">
            <w:pPr>
              <w:jc w:val="center"/>
            </w:pPr>
            <w:r>
              <w:t>1.0.0</w:t>
            </w:r>
          </w:p>
        </w:tc>
        <w:tc>
          <w:tcPr>
            <w:tcW w:w="0" w:type="auto"/>
          </w:tcPr>
          <w:p w:rsidR="00D70B99" w:rsidRDefault="00010892" w:rsidP="00F37769">
            <w:pPr>
              <w:jc w:val="center"/>
            </w:pPr>
            <w:r>
              <w:t>Initial Draft</w:t>
            </w:r>
          </w:p>
        </w:tc>
        <w:tc>
          <w:tcPr>
            <w:tcW w:w="0" w:type="auto"/>
          </w:tcPr>
          <w:p w:rsidR="00D70B99" w:rsidRDefault="00010892" w:rsidP="00941BF6">
            <w:r>
              <w:t>2011-Nov-03</w:t>
            </w:r>
          </w:p>
        </w:tc>
        <w:tc>
          <w:tcPr>
            <w:tcW w:w="0" w:type="auto"/>
          </w:tcPr>
          <w:p w:rsidR="00D70B99" w:rsidRDefault="00010892" w:rsidP="00941BF6">
            <w:r>
              <w:t>L Solomon</w:t>
            </w:r>
          </w:p>
        </w:tc>
        <w:tc>
          <w:tcPr>
            <w:tcW w:w="0" w:type="auto"/>
          </w:tcPr>
          <w:p w:rsidR="00D70B99" w:rsidRDefault="006F1B1D" w:rsidP="00941BF6">
            <w:r>
              <w:t>Initial release</w:t>
            </w:r>
          </w:p>
        </w:tc>
      </w:tr>
      <w:tr w:rsidR="007135A6" w:rsidTr="00F37769">
        <w:tc>
          <w:tcPr>
            <w:tcW w:w="0" w:type="auto"/>
          </w:tcPr>
          <w:p w:rsidR="000A72AE" w:rsidRDefault="000A72AE" w:rsidP="005737F3">
            <w:pPr>
              <w:jc w:val="center"/>
            </w:pPr>
          </w:p>
        </w:tc>
        <w:tc>
          <w:tcPr>
            <w:tcW w:w="0" w:type="auto"/>
          </w:tcPr>
          <w:p w:rsidR="000A72AE" w:rsidRDefault="000A72AE" w:rsidP="00F37769">
            <w:pPr>
              <w:jc w:val="center"/>
            </w:pPr>
          </w:p>
        </w:tc>
        <w:tc>
          <w:tcPr>
            <w:tcW w:w="0" w:type="auto"/>
          </w:tcPr>
          <w:p w:rsidR="000A72AE" w:rsidRDefault="000A72AE" w:rsidP="00941BF6"/>
        </w:tc>
        <w:tc>
          <w:tcPr>
            <w:tcW w:w="0" w:type="auto"/>
          </w:tcPr>
          <w:p w:rsidR="000A72AE" w:rsidRDefault="000A72AE" w:rsidP="00941BF6"/>
        </w:tc>
        <w:tc>
          <w:tcPr>
            <w:tcW w:w="0" w:type="auto"/>
          </w:tcPr>
          <w:p w:rsidR="000A72AE" w:rsidRDefault="000A72AE" w:rsidP="00941BF6"/>
        </w:tc>
      </w:tr>
      <w:tr w:rsidR="007135A6" w:rsidTr="00F37769">
        <w:tc>
          <w:tcPr>
            <w:tcW w:w="0" w:type="auto"/>
          </w:tcPr>
          <w:p w:rsidR="003A4880" w:rsidRDefault="003A4880" w:rsidP="005737F3">
            <w:pPr>
              <w:jc w:val="center"/>
            </w:pPr>
          </w:p>
        </w:tc>
        <w:tc>
          <w:tcPr>
            <w:tcW w:w="0" w:type="auto"/>
          </w:tcPr>
          <w:p w:rsidR="003A4880" w:rsidRDefault="003A4880" w:rsidP="005737F3">
            <w:pPr>
              <w:jc w:val="center"/>
            </w:pPr>
          </w:p>
        </w:tc>
        <w:tc>
          <w:tcPr>
            <w:tcW w:w="0" w:type="auto"/>
          </w:tcPr>
          <w:p w:rsidR="003A4880" w:rsidRDefault="003A4880" w:rsidP="005737F3"/>
        </w:tc>
        <w:tc>
          <w:tcPr>
            <w:tcW w:w="0" w:type="auto"/>
          </w:tcPr>
          <w:p w:rsidR="003A4880" w:rsidRDefault="003A4880" w:rsidP="00941BF6"/>
        </w:tc>
        <w:tc>
          <w:tcPr>
            <w:tcW w:w="0" w:type="auto"/>
          </w:tcPr>
          <w:p w:rsidR="003A4880" w:rsidRDefault="003A4880" w:rsidP="00941BF6"/>
        </w:tc>
      </w:tr>
      <w:tr w:rsidR="00010892" w:rsidTr="00F37769">
        <w:tc>
          <w:tcPr>
            <w:tcW w:w="0" w:type="auto"/>
          </w:tcPr>
          <w:p w:rsidR="00010892" w:rsidRDefault="00010892" w:rsidP="005737F3">
            <w:pPr>
              <w:jc w:val="center"/>
            </w:pPr>
          </w:p>
        </w:tc>
        <w:tc>
          <w:tcPr>
            <w:tcW w:w="0" w:type="auto"/>
          </w:tcPr>
          <w:p w:rsidR="00010892" w:rsidRDefault="00010892" w:rsidP="005737F3">
            <w:pPr>
              <w:jc w:val="center"/>
            </w:pPr>
          </w:p>
        </w:tc>
        <w:tc>
          <w:tcPr>
            <w:tcW w:w="0" w:type="auto"/>
          </w:tcPr>
          <w:p w:rsidR="00010892" w:rsidRDefault="00010892" w:rsidP="005737F3"/>
        </w:tc>
        <w:tc>
          <w:tcPr>
            <w:tcW w:w="0" w:type="auto"/>
          </w:tcPr>
          <w:p w:rsidR="00010892" w:rsidRDefault="00010892" w:rsidP="00941BF6"/>
        </w:tc>
        <w:tc>
          <w:tcPr>
            <w:tcW w:w="0" w:type="auto"/>
          </w:tcPr>
          <w:p w:rsidR="00010892" w:rsidRDefault="00010892" w:rsidP="00941BF6"/>
        </w:tc>
      </w:tr>
    </w:tbl>
    <w:p w:rsidR="00582C60" w:rsidRDefault="00582C60" w:rsidP="005A0C5F"/>
    <w:p w:rsidR="00582C60" w:rsidRDefault="00582C60" w:rsidP="007135A6">
      <w:pPr>
        <w:pStyle w:val="Heading1"/>
        <w:pageBreakBefore/>
        <w:numPr>
          <w:ilvl w:val="0"/>
          <w:numId w:val="6"/>
        </w:numPr>
        <w:ind w:left="357" w:hanging="357"/>
      </w:pPr>
      <w:bookmarkStart w:id="1" w:name="_Toc344967503"/>
      <w:r>
        <w:t>Introduction</w:t>
      </w:r>
      <w:bookmarkEnd w:id="1"/>
    </w:p>
    <w:p w:rsidR="00B04509" w:rsidRDefault="00B04509" w:rsidP="00F13E57">
      <w:pPr>
        <w:pStyle w:val="Heading2"/>
      </w:pPr>
      <w:bookmarkStart w:id="2" w:name="_Toc344967504"/>
      <w:r>
        <w:t>Purpose</w:t>
      </w:r>
      <w:bookmarkEnd w:id="2"/>
    </w:p>
    <w:p w:rsidR="004467F8" w:rsidRDefault="0014059C" w:rsidP="0084027F">
      <w:r>
        <w:t xml:space="preserve">This document defines </w:t>
      </w:r>
      <w:r w:rsidR="00010892">
        <w:t>the on-going maintenance and support requirements for a newly developed application</w:t>
      </w:r>
      <w:r w:rsidR="00A92A21">
        <w:t xml:space="preserve"> or collection of applications supported within one business area</w:t>
      </w:r>
      <w:r w:rsidR="00010892">
        <w:t xml:space="preserve">.  Plans should identify the frequency of maintenance releases, if/when the application cannot be modified </w:t>
      </w:r>
      <w:r w:rsidR="00A92A21">
        <w:t xml:space="preserve">(freeze times) </w:t>
      </w:r>
      <w:r w:rsidR="00010892">
        <w:t>and who to contact.</w:t>
      </w:r>
    </w:p>
    <w:p w:rsidR="00010892" w:rsidRDefault="00010892" w:rsidP="0084027F"/>
    <w:p w:rsidR="00B04509" w:rsidRDefault="00010892" w:rsidP="0014059C">
      <w:r>
        <w:t xml:space="preserve">A maintenance plan should be created on launch of a new application and updated at least every </w:t>
      </w:r>
      <w:r w:rsidR="00A92A21">
        <w:t xml:space="preserve">two </w:t>
      </w:r>
      <w:r>
        <w:t>years or when the support vendor changes.</w:t>
      </w:r>
    </w:p>
    <w:p w:rsidR="00D91CEA" w:rsidRDefault="00582C60" w:rsidP="00010892">
      <w:pPr>
        <w:pStyle w:val="Heading2"/>
      </w:pPr>
      <w:bookmarkStart w:id="3" w:name="_Toc344967505"/>
      <w:r>
        <w:t>Audience</w:t>
      </w:r>
      <w:bookmarkEnd w:id="3"/>
    </w:p>
    <w:p w:rsidR="00FF2701" w:rsidRDefault="00FF2701" w:rsidP="00FF2701">
      <w:r>
        <w:t xml:space="preserve">This document is directed at </w:t>
      </w:r>
      <w:r w:rsidR="00A84643">
        <w:t xml:space="preserve">vendors and ministry staff </w:t>
      </w:r>
      <w:r>
        <w:t xml:space="preserve">who will be </w:t>
      </w:r>
      <w:r w:rsidR="00010892">
        <w:t>managing applications.</w:t>
      </w:r>
    </w:p>
    <w:p w:rsidR="00582C60" w:rsidRDefault="00582C60" w:rsidP="008D710B">
      <w:pPr>
        <w:pStyle w:val="Heading2"/>
      </w:pPr>
      <w:bookmarkStart w:id="4" w:name="_Toc344967506"/>
      <w:r>
        <w:t>Definitions</w:t>
      </w:r>
      <w:bookmarkEnd w:id="4"/>
    </w:p>
    <w:p w:rsidR="008D710B" w:rsidRDefault="008D710B" w:rsidP="008D710B">
      <w:r>
        <w:t>The following definitions apply throughout this document.</w:t>
      </w:r>
    </w:p>
    <w:p w:rsidR="00582C60" w:rsidRDefault="00582C60" w:rsidP="008D710B">
      <w:pPr>
        <w:pStyle w:val="Heading3"/>
      </w:pPr>
      <w:r>
        <w:t>Ministry</w:t>
      </w:r>
    </w:p>
    <w:p w:rsidR="00E8111F" w:rsidRPr="00E8111F" w:rsidRDefault="008D710B" w:rsidP="00E8111F">
      <w:r>
        <w:t xml:space="preserve">Unless otherwise specified, "Ministry" is taken to mean </w:t>
      </w:r>
      <w:r w:rsidR="00E8111F" w:rsidRPr="00E8111F">
        <w:t>any ministry or government agency for which the Natural Resource Sector CIO has information management responsibility.</w:t>
      </w:r>
    </w:p>
    <w:p w:rsidR="00A92A21" w:rsidRDefault="00A92A21" w:rsidP="00E8111F">
      <w:pPr>
        <w:pStyle w:val="Heading3"/>
      </w:pPr>
      <w:r>
        <w:t>Application Deliver</w:t>
      </w:r>
      <w:r w:rsidR="00092EE3">
        <w:t>y</w:t>
      </w:r>
    </w:p>
    <w:p w:rsidR="00744D0D" w:rsidRDefault="00A92A21" w:rsidP="00A92A21">
      <w:pPr>
        <w:pStyle w:val="BodyText"/>
      </w:pPr>
      <w:r>
        <w:t xml:space="preserve">The Application Deliveries Group is responsible for the migration and implementation of </w:t>
      </w:r>
      <w:r w:rsidR="00744D0D">
        <w:t xml:space="preserve">new </w:t>
      </w:r>
      <w:r>
        <w:t xml:space="preserve">releases </w:t>
      </w:r>
      <w:r w:rsidR="00744D0D">
        <w:t>of</w:t>
      </w:r>
      <w:r>
        <w:t xml:space="preserve"> application</w:t>
      </w:r>
      <w:r w:rsidR="006376CE">
        <w:t>s</w:t>
      </w:r>
      <w:r>
        <w:t xml:space="preserve"> </w:t>
      </w:r>
      <w:r w:rsidR="006376CE">
        <w:t xml:space="preserve">throughout </w:t>
      </w:r>
      <w:r>
        <w:t>the Sector.</w:t>
      </w:r>
    </w:p>
    <w:p w:rsidR="003E0E2D" w:rsidRDefault="003E0E2D" w:rsidP="003E0E2D">
      <w:pPr>
        <w:pStyle w:val="Heading3"/>
      </w:pPr>
      <w:r>
        <w:t>Application Administrator</w:t>
      </w:r>
    </w:p>
    <w:p w:rsidR="003E0E2D" w:rsidRDefault="003E0E2D" w:rsidP="00A92A21">
      <w:pPr>
        <w:pStyle w:val="BodyText"/>
      </w:pPr>
      <w:r>
        <w:t>The Application Administrator is the business area staff member responsible for the application.</w:t>
      </w:r>
    </w:p>
    <w:p w:rsidR="003E0E2D" w:rsidRDefault="003E0E2D" w:rsidP="003E0E2D">
      <w:pPr>
        <w:pStyle w:val="Heading3"/>
      </w:pPr>
      <w:r>
        <w:t>Business P</w:t>
      </w:r>
      <w:r w:rsidR="00932F71">
        <w:t>ortfolio</w:t>
      </w:r>
      <w:r>
        <w:t xml:space="preserve"> Manager (BPM)</w:t>
      </w:r>
    </w:p>
    <w:p w:rsidR="003E0E2D" w:rsidRDefault="003E0E2D" w:rsidP="00A92A21">
      <w:pPr>
        <w:pStyle w:val="BodyText"/>
      </w:pPr>
      <w:r>
        <w:t>The BPM is the IMB representative responsible for application specific technical services provided to the business area.</w:t>
      </w:r>
    </w:p>
    <w:p w:rsidR="00744D0D" w:rsidRDefault="00D83E4A" w:rsidP="00744D0D">
      <w:pPr>
        <w:pStyle w:val="Heading3"/>
      </w:pPr>
      <w:r>
        <w:t>Release</w:t>
      </w:r>
    </w:p>
    <w:p w:rsidR="00D83E4A" w:rsidRPr="00191146" w:rsidRDefault="00D83E4A" w:rsidP="00D83E4A">
      <w:r>
        <w:t>A release is defined as:  #</w:t>
      </w:r>
      <w:proofErr w:type="gramStart"/>
      <w:r>
        <w:t>.#</w:t>
      </w:r>
      <w:proofErr w:type="gramEnd"/>
      <w:r>
        <w:t xml:space="preserve">.# = Major.Minor.Patch. </w:t>
      </w:r>
      <w:r w:rsidR="00932F71">
        <w:t xml:space="preserve"> </w:t>
      </w:r>
      <w:r>
        <w:t xml:space="preserve">The first release of a net-new application is typically 1.0.0. </w:t>
      </w:r>
      <w:r w:rsidR="00932F71">
        <w:t xml:space="preserve"> </w:t>
      </w:r>
      <w:r>
        <w:t>Thereafter, follow these conventions:</w:t>
      </w:r>
    </w:p>
    <w:p w:rsidR="00D83E4A" w:rsidRDefault="00D83E4A" w:rsidP="00D83E4A"/>
    <w:p w:rsidR="00D83E4A" w:rsidRDefault="00D83E4A" w:rsidP="00D83E4A">
      <w:pPr>
        <w:pStyle w:val="ListParagraph"/>
        <w:numPr>
          <w:ilvl w:val="0"/>
          <w:numId w:val="37"/>
        </w:numPr>
      </w:pPr>
      <w:r>
        <w:t xml:space="preserve">Major numbers are to be used when the application significantly changes architecture, business functionality or end user organization. </w:t>
      </w:r>
    </w:p>
    <w:p w:rsidR="00D83E4A" w:rsidRDefault="00D83E4A" w:rsidP="00D83E4A">
      <w:pPr>
        <w:pStyle w:val="ListParagraph"/>
        <w:numPr>
          <w:ilvl w:val="0"/>
          <w:numId w:val="37"/>
        </w:numPr>
      </w:pPr>
      <w:r>
        <w:t xml:space="preserve">Minor numbers are to be used when the application changes business functionality. </w:t>
      </w:r>
    </w:p>
    <w:p w:rsidR="00D83E4A" w:rsidRDefault="00D83E4A" w:rsidP="008E4A72">
      <w:pPr>
        <w:pStyle w:val="ListParagraph"/>
        <w:numPr>
          <w:ilvl w:val="0"/>
          <w:numId w:val="37"/>
        </w:numPr>
        <w:spacing w:after="120"/>
        <w:ind w:left="714" w:hanging="357"/>
      </w:pPr>
      <w:r>
        <w:t xml:space="preserve">Patch </w:t>
      </w:r>
      <w:r w:rsidR="00A735CB">
        <w:t>n</w:t>
      </w:r>
      <w:r>
        <w:t xml:space="preserve">umbers are to be used when the application requires fixes or configuration changes, but no change to business functionality is intended. </w:t>
      </w:r>
    </w:p>
    <w:p w:rsidR="00113D23" w:rsidRDefault="008F5949">
      <w:pPr>
        <w:pStyle w:val="BodyText"/>
      </w:pPr>
      <w:r>
        <w:t>The actual release number will be determined by Application Delivery personnel.</w:t>
      </w:r>
    </w:p>
    <w:p w:rsidR="00000000" w:rsidRDefault="00113D23">
      <w:pPr>
        <w:pStyle w:val="Heading3"/>
      </w:pPr>
      <w:r>
        <w:t>Release Iteration Number and Delivery Tag</w:t>
      </w:r>
    </w:p>
    <w:p w:rsidR="00000000" w:rsidRDefault="00113D23">
      <w:r>
        <w:t>When a new</w:t>
      </w:r>
      <w:r w:rsidRPr="00113D23">
        <w:t xml:space="preserve"> </w:t>
      </w:r>
      <w:r>
        <w:t>R</w:t>
      </w:r>
      <w:r w:rsidRPr="00113D23">
        <w:t>elease is ready for QA the person deposi</w:t>
      </w:r>
      <w:r>
        <w:t xml:space="preserve">ting the Release in to Subversion will create a </w:t>
      </w:r>
      <w:r w:rsidRPr="00113D23">
        <w:t xml:space="preserve">tag copy of </w:t>
      </w:r>
      <w:r>
        <w:t>the latest revision</w:t>
      </w:r>
      <w:r w:rsidRPr="00113D23">
        <w:t>.  The tag folder and the tag label will be the Release Number followed by a fourth number, called the Release Iteration Number (RIN). This wil</w:t>
      </w:r>
      <w:r>
        <w:t>l follow the form #</w:t>
      </w:r>
      <w:proofErr w:type="gramStart"/>
      <w:r>
        <w:t>.#</w:t>
      </w:r>
      <w:proofErr w:type="gramEnd"/>
      <w:r>
        <w:t>.#.#.  The RIN starts at 0</w:t>
      </w:r>
      <w:r w:rsidRPr="00113D23">
        <w:t xml:space="preserve"> and increments with each redelivery of the </w:t>
      </w:r>
      <w:r>
        <w:t>R</w:t>
      </w:r>
      <w:r w:rsidRPr="00113D23">
        <w:t>el</w:t>
      </w:r>
      <w:r>
        <w:t>ease. Code may be committed to S</w:t>
      </w:r>
      <w:r w:rsidRPr="00113D23">
        <w:t>ub</w:t>
      </w:r>
      <w:r>
        <w:t>version at anytime, but only a Delivery T</w:t>
      </w:r>
      <w:r w:rsidRPr="00113D23">
        <w:t xml:space="preserve">ag will identify when code has been delivered for QA. It is not represented in the application or documentation, but is simply there to uniquely tag the code committed for delivery, rather than code that may be committed to preserve the work done so far.  The RIN resets to 0 when the </w:t>
      </w:r>
      <w:r>
        <w:t>R</w:t>
      </w:r>
      <w:r w:rsidRPr="00113D23">
        <w:t>elease changes.</w:t>
      </w:r>
    </w:p>
    <w:p w:rsidR="00582C60" w:rsidRDefault="00582C60" w:rsidP="008D710B">
      <w:pPr>
        <w:pStyle w:val="Heading2"/>
      </w:pPr>
      <w:bookmarkStart w:id="5" w:name="_Toc344967507"/>
      <w:r>
        <w:t>Contacts</w:t>
      </w:r>
      <w:bookmarkEnd w:id="5"/>
    </w:p>
    <w:p w:rsidR="008D710B" w:rsidRDefault="008D710B" w:rsidP="008D710B">
      <w:r>
        <w:t xml:space="preserve">All inquiries regarding these standards should be directed to the Business </w:t>
      </w:r>
      <w:r w:rsidR="00BB69DA">
        <w:t>Portfolio Manager</w:t>
      </w:r>
      <w:r>
        <w:t xml:space="preserve"> assigned to the </w:t>
      </w:r>
      <w:r w:rsidR="00BB69DA">
        <w:t>application</w:t>
      </w:r>
      <w:r w:rsidR="00A92A21">
        <w:t xml:space="preserve"> or business area</w:t>
      </w:r>
      <w:r>
        <w:t>.</w:t>
      </w:r>
    </w:p>
    <w:p w:rsidR="00A92A21" w:rsidRDefault="00A92A21" w:rsidP="00A55CA8">
      <w:pPr>
        <w:pStyle w:val="Heading1"/>
        <w:pageBreakBefore/>
        <w:ind w:left="431" w:hanging="431"/>
        <w:rPr>
          <w:lang w:val="en-CA"/>
        </w:rPr>
      </w:pPr>
      <w:bookmarkStart w:id="6" w:name="_Toc344967508"/>
      <w:r w:rsidRPr="00A92A21">
        <w:rPr>
          <w:lang w:val="en-CA"/>
        </w:rPr>
        <w:t>Facilities</w:t>
      </w:r>
      <w:r>
        <w:rPr>
          <w:lang w:val="fr-FR"/>
        </w:rPr>
        <w:t xml:space="preserve"> and </w:t>
      </w:r>
      <w:r w:rsidRPr="00A92A21">
        <w:rPr>
          <w:lang w:val="en-CA"/>
        </w:rPr>
        <w:t>Resources</w:t>
      </w:r>
      <w:bookmarkEnd w:id="6"/>
    </w:p>
    <w:p w:rsidR="00A92A21" w:rsidRPr="00D53CA1" w:rsidRDefault="00A92A21" w:rsidP="00D53CA1">
      <w:r w:rsidRPr="00D53CA1">
        <w:t>This section identifies the facilities and resources to be used for system operation and maintenance.  It should cover at least the following elements:</w:t>
      </w:r>
    </w:p>
    <w:p w:rsidR="00A92A21" w:rsidRPr="00D53CA1" w:rsidRDefault="00A92A21" w:rsidP="00D53CA1">
      <w:pPr>
        <w:pStyle w:val="BodyText"/>
        <w:numPr>
          <w:ilvl w:val="0"/>
          <w:numId w:val="29"/>
        </w:numPr>
      </w:pPr>
      <w:r w:rsidRPr="00D53CA1">
        <w:t xml:space="preserve">Personnel, including positions, general qualifications, and specialty skills needed and a percentage of time dedicated to system operation or maintenance, if not full time. </w:t>
      </w:r>
    </w:p>
    <w:p w:rsidR="00A92A21" w:rsidRPr="00D53CA1" w:rsidRDefault="00A92A21" w:rsidP="00D53CA1">
      <w:pPr>
        <w:pStyle w:val="BodyText"/>
        <w:numPr>
          <w:ilvl w:val="0"/>
          <w:numId w:val="29"/>
        </w:numPr>
      </w:pPr>
      <w:r w:rsidRPr="00D53CA1">
        <w:t xml:space="preserve">Building space, including for example, rooms and space within rooms, also specialty areas such as: workshops, raised floors, additional air conditioning, additional power, and communications trunks. </w:t>
      </w:r>
    </w:p>
    <w:p w:rsidR="00A92A21" w:rsidRPr="00D53CA1" w:rsidRDefault="00A92A21" w:rsidP="00D53CA1">
      <w:pPr>
        <w:pStyle w:val="BodyText"/>
        <w:numPr>
          <w:ilvl w:val="0"/>
          <w:numId w:val="29"/>
        </w:numPr>
      </w:pPr>
      <w:r w:rsidRPr="00D53CA1">
        <w:t xml:space="preserve">Furniture, equipment, and tools. </w:t>
      </w:r>
    </w:p>
    <w:p w:rsidR="00A92A21" w:rsidRPr="00D53CA1" w:rsidRDefault="00A92A21" w:rsidP="00D53CA1">
      <w:pPr>
        <w:pStyle w:val="BodyText"/>
        <w:numPr>
          <w:ilvl w:val="0"/>
          <w:numId w:val="29"/>
        </w:numPr>
      </w:pPr>
      <w:r w:rsidRPr="00D53CA1">
        <w:t xml:space="preserve">Training needed for operations &amp; maintenance personnel, including off-site courses, on-site courses, and hands-on training on the system itself. </w:t>
      </w:r>
    </w:p>
    <w:p w:rsidR="00A92A21" w:rsidRPr="00D53CA1" w:rsidRDefault="00A92A21" w:rsidP="00D53CA1">
      <w:pPr>
        <w:pStyle w:val="BodyText"/>
        <w:numPr>
          <w:ilvl w:val="0"/>
          <w:numId w:val="29"/>
        </w:numPr>
      </w:pPr>
      <w:r w:rsidRPr="00D53CA1">
        <w:t xml:space="preserve">Funding, including the amount needed each year and sources.  Attempt to predict future costs, including unusual items such as end-of-life replacement. </w:t>
      </w:r>
    </w:p>
    <w:p w:rsidR="00A92A21" w:rsidRDefault="008E6DF3" w:rsidP="008E6DF3">
      <w:pPr>
        <w:pStyle w:val="Heading2"/>
        <w:rPr>
          <w:lang w:val="en-CA"/>
        </w:rPr>
      </w:pPr>
      <w:bookmarkStart w:id="7" w:name="_Toc344967509"/>
      <w:r>
        <w:rPr>
          <w:lang w:val="en-CA"/>
        </w:rPr>
        <w:t>Deployment Diagram</w:t>
      </w:r>
      <w:bookmarkEnd w:id="7"/>
    </w:p>
    <w:p w:rsidR="008E6DF3" w:rsidRPr="00A92A21" w:rsidRDefault="008E6DF3" w:rsidP="00A92A21">
      <w:pPr>
        <w:rPr>
          <w:lang w:val="en-CA"/>
        </w:rPr>
      </w:pPr>
      <w:r>
        <w:rPr>
          <w:lang w:val="en-CA"/>
        </w:rPr>
        <w:t xml:space="preserve">This section allows for the visual depiction of the application(s) deployment on the servers involved.  See the </w:t>
      </w:r>
      <w:hyperlink r:id="rId14" w:history="1">
        <w:r w:rsidR="00B17F5C" w:rsidRPr="00B17F5C">
          <w:rPr>
            <w:rStyle w:val="Hyperlink"/>
            <w:lang w:val="en-CA"/>
          </w:rPr>
          <w:t>Deployment Patterns</w:t>
        </w:r>
      </w:hyperlink>
      <w:r w:rsidR="00B17F5C">
        <w:rPr>
          <w:lang w:val="en-CA"/>
        </w:rPr>
        <w:t xml:space="preserve"> standard and the </w:t>
      </w:r>
      <w:hyperlink r:id="rId15" w:history="1">
        <w:r w:rsidR="00B17F5C" w:rsidRPr="00B17F5C">
          <w:rPr>
            <w:rStyle w:val="Hyperlink"/>
            <w:lang w:val="en-CA"/>
          </w:rPr>
          <w:t>Standards for Application Diagramming</w:t>
        </w:r>
      </w:hyperlink>
      <w:r w:rsidR="00B17F5C">
        <w:rPr>
          <w:lang w:val="en-CA"/>
        </w:rPr>
        <w:t>.</w:t>
      </w:r>
    </w:p>
    <w:p w:rsidR="00A92A21" w:rsidRDefault="00A92A21" w:rsidP="00A55CA8">
      <w:pPr>
        <w:pStyle w:val="Heading1"/>
        <w:pageBreakBefore/>
        <w:ind w:left="431" w:hanging="431"/>
        <w:rPr>
          <w:lang w:val="fr-FR"/>
        </w:rPr>
      </w:pPr>
      <w:bookmarkStart w:id="8" w:name="_Toc344967510"/>
      <w:r>
        <w:rPr>
          <w:lang w:val="fr-FR"/>
        </w:rPr>
        <w:t>Maintenance</w:t>
      </w:r>
      <w:bookmarkEnd w:id="8"/>
    </w:p>
    <w:p w:rsidR="00A92A21" w:rsidRDefault="00A92A21" w:rsidP="00A92A21">
      <w:pPr>
        <w:rPr>
          <w:rFonts w:ascii="Arial" w:hAnsi="Arial" w:cs="Arial"/>
          <w:sz w:val="22"/>
          <w:szCs w:val="22"/>
        </w:rPr>
      </w:pPr>
      <w:r>
        <w:t>This section describes policies and high-level procedures governing maintenance of the system. It should address both proactive [preventive] and reactive [corrective] activities needed to keep the system fully operational.</w:t>
      </w:r>
    </w:p>
    <w:p w:rsidR="00A92A21" w:rsidRDefault="00A92A21" w:rsidP="00A92A21">
      <w:r>
        <w:t>In general, the following information should be included in this section:</w:t>
      </w:r>
    </w:p>
    <w:p w:rsidR="00A92A21" w:rsidRDefault="00A92A21" w:rsidP="00A92A21">
      <w:pPr>
        <w:numPr>
          <w:ilvl w:val="0"/>
          <w:numId w:val="35"/>
        </w:numPr>
        <w:spacing w:before="100" w:beforeAutospacing="1" w:after="100" w:afterAutospacing="1" w:line="276" w:lineRule="auto"/>
      </w:pPr>
      <w:r>
        <w:t xml:space="preserve">Preventive maintenance activities and the time schedule or other triggers for each activity </w:t>
      </w:r>
    </w:p>
    <w:p w:rsidR="00A92A21" w:rsidRDefault="00A92A21" w:rsidP="00A92A21">
      <w:pPr>
        <w:numPr>
          <w:ilvl w:val="0"/>
          <w:numId w:val="35"/>
        </w:numPr>
        <w:spacing w:before="100" w:beforeAutospacing="1" w:after="100" w:afterAutospacing="1" w:line="276" w:lineRule="auto"/>
      </w:pPr>
      <w:r>
        <w:t xml:space="preserve">Corrective maintenance activities, the relative urgency of each, and the maximum target response and correction times for each type of fault </w:t>
      </w:r>
    </w:p>
    <w:p w:rsidR="00A92A21" w:rsidRDefault="00A92A21" w:rsidP="00A92A21">
      <w:pPr>
        <w:numPr>
          <w:ilvl w:val="0"/>
          <w:numId w:val="35"/>
        </w:numPr>
        <w:spacing w:before="100" w:beforeAutospacing="1" w:after="100" w:afterAutospacing="1" w:line="276" w:lineRule="auto"/>
      </w:pPr>
      <w:r>
        <w:t xml:space="preserve">Policies with regard to purchase of spare equipment, manufacturer or </w:t>
      </w:r>
      <w:r w:rsidRPr="00A92A21">
        <w:t>vendor</w:t>
      </w:r>
      <w:r>
        <w:t xml:space="preserve"> maintenance agreements or extended warranties, and third party maintenance contracts </w:t>
      </w:r>
    </w:p>
    <w:p w:rsidR="00A92A21" w:rsidRDefault="00A92A21" w:rsidP="00A92A21">
      <w:pPr>
        <w:numPr>
          <w:ilvl w:val="0"/>
          <w:numId w:val="35"/>
        </w:numPr>
        <w:spacing w:before="100" w:beforeAutospacing="1" w:after="100" w:afterAutospacing="1" w:line="276" w:lineRule="auto"/>
      </w:pPr>
      <w:r>
        <w:t xml:space="preserve">Parameters used to monitor the effectiveness of system maintenance, and how those data are to be collected and reported </w:t>
      </w:r>
    </w:p>
    <w:p w:rsidR="00A92A21" w:rsidRDefault="00A92A21" w:rsidP="00A92A21">
      <w:pPr>
        <w:numPr>
          <w:ilvl w:val="0"/>
          <w:numId w:val="35"/>
        </w:numPr>
        <w:spacing w:before="100" w:beforeAutospacing="1" w:after="100" w:afterAutospacing="1" w:line="276" w:lineRule="auto"/>
      </w:pPr>
      <w:r>
        <w:t xml:space="preserve">Procedures for coordination with operations personnel and activities </w:t>
      </w:r>
    </w:p>
    <w:p w:rsidR="00A92A21" w:rsidRDefault="00A92A21" w:rsidP="00A92A21">
      <w:pPr>
        <w:numPr>
          <w:ilvl w:val="0"/>
          <w:numId w:val="35"/>
        </w:numPr>
        <w:spacing w:before="100" w:beforeAutospacing="1" w:after="100" w:afterAutospacing="1" w:line="276" w:lineRule="auto"/>
      </w:pPr>
      <w:r>
        <w:t xml:space="preserve">Demarcation of responsibilities relative to maintenance by other parties and procedures for coordination with personnel responsible for interconnected systems or components that are not part of this system </w:t>
      </w:r>
    </w:p>
    <w:p w:rsidR="00FC53DF" w:rsidRDefault="00FC53DF" w:rsidP="00A92A21">
      <w:pPr>
        <w:numPr>
          <w:ilvl w:val="0"/>
          <w:numId w:val="35"/>
        </w:numPr>
        <w:spacing w:before="100" w:beforeAutospacing="1" w:after="100" w:afterAutospacing="1" w:line="276" w:lineRule="auto"/>
      </w:pPr>
      <w:r>
        <w:t>Expected growth rate for data storage.</w:t>
      </w:r>
    </w:p>
    <w:p w:rsidR="00D91CEA" w:rsidRPr="002664A5" w:rsidRDefault="00313E59" w:rsidP="00A92A21">
      <w:pPr>
        <w:pStyle w:val="Heading2"/>
        <w:rPr>
          <w:lang w:val="fr-FR"/>
        </w:rPr>
      </w:pPr>
      <w:bookmarkStart w:id="9" w:name="_Toc344967511"/>
      <w:r>
        <w:rPr>
          <w:lang w:val="fr-FR"/>
        </w:rPr>
        <w:t>Release Frequency</w:t>
      </w:r>
      <w:bookmarkEnd w:id="9"/>
    </w:p>
    <w:p w:rsidR="009C68A0" w:rsidRDefault="00313E59">
      <w:r>
        <w:t xml:space="preserve">In order to effectively support the applications managed by the Information Management Branch, a clear release plan with the frequency of releases must be identified.  </w:t>
      </w:r>
      <w:r w:rsidR="00191146">
        <w:t xml:space="preserve">Where possible, </w:t>
      </w:r>
      <w:r w:rsidR="00C66AB2">
        <w:t>development efforts should be aggregated to reduce the</w:t>
      </w:r>
      <w:r w:rsidR="000C2715">
        <w:t xml:space="preserve"> number of releases to a maximum of three per year. </w:t>
      </w:r>
    </w:p>
    <w:p w:rsidR="00D91CEA" w:rsidRDefault="00313E59" w:rsidP="00A92A21">
      <w:pPr>
        <w:pStyle w:val="Heading2"/>
      </w:pPr>
      <w:bookmarkStart w:id="10" w:name="_Toc339015853"/>
      <w:bookmarkStart w:id="11" w:name="_Toc344967512"/>
      <w:bookmarkEnd w:id="10"/>
      <w:r>
        <w:t>Application Patch Windows</w:t>
      </w:r>
      <w:bookmarkEnd w:id="11"/>
    </w:p>
    <w:p w:rsidR="006A45D5" w:rsidRDefault="00313E59" w:rsidP="00A92A21">
      <w:pPr>
        <w:pStyle w:val="Heading3"/>
      </w:pPr>
      <w:r>
        <w:t>Critical Business Times</w:t>
      </w:r>
    </w:p>
    <w:p w:rsidR="006A45D5" w:rsidRDefault="00313E59" w:rsidP="007135A6">
      <w:pPr>
        <w:keepNext/>
      </w:pPr>
      <w:r>
        <w:t>The application(s) must not be patched except under emergency instances during the following timelines</w:t>
      </w:r>
      <w:r w:rsidR="006A45D5">
        <w:t>:</w:t>
      </w:r>
    </w:p>
    <w:p w:rsidR="00313E59" w:rsidRDefault="00313E59" w:rsidP="00313E59">
      <w:pPr>
        <w:keepNext/>
        <w:numPr>
          <w:ilvl w:val="0"/>
          <w:numId w:val="27"/>
        </w:numPr>
      </w:pPr>
      <w:r>
        <w:t>March 15 to October 15</w:t>
      </w:r>
      <w:r w:rsidR="00E8111F">
        <w:t xml:space="preserve"> </w:t>
      </w:r>
      <w:r w:rsidR="00E8111F" w:rsidRPr="00E8111F">
        <w:rPr>
          <w:color w:val="4F6228" w:themeColor="accent3" w:themeShade="80"/>
        </w:rPr>
        <w:t>&lt;identify any critical periods for the business area where system down time will not be tolerated&gt;</w:t>
      </w:r>
    </w:p>
    <w:p w:rsidR="00F520F9" w:rsidRDefault="00313E59" w:rsidP="00A92A21">
      <w:pPr>
        <w:pStyle w:val="Heading3"/>
      </w:pPr>
      <w:r>
        <w:t>Patch Notification Lead-time</w:t>
      </w:r>
    </w:p>
    <w:p w:rsidR="00843C9B" w:rsidRPr="00B227F6" w:rsidRDefault="003E0E2D" w:rsidP="00843C9B">
      <w:pPr>
        <w:rPr>
          <w:lang w:val="fr-FR"/>
        </w:rPr>
      </w:pPr>
      <w:r>
        <w:rPr>
          <w:lang w:val="fr-FR"/>
        </w:rPr>
        <w:t xml:space="preserve">The </w:t>
      </w:r>
      <w:r w:rsidR="00EB25FD">
        <w:rPr>
          <w:lang w:val="fr-FR"/>
        </w:rPr>
        <w:t>business</w:t>
      </w:r>
      <w:r>
        <w:rPr>
          <w:lang w:val="fr-FR"/>
        </w:rPr>
        <w:t xml:space="preserve"> are must be notified in accordance with </w:t>
      </w:r>
      <w:r w:rsidR="004C71B7" w:rsidRPr="004C71B7">
        <w:rPr>
          <w:lang w:val="en-CA"/>
        </w:rPr>
        <w:t>mutually</w:t>
      </w:r>
      <w:r>
        <w:rPr>
          <w:lang w:val="fr-FR"/>
        </w:rPr>
        <w:t xml:space="preserve"> agreed upon lead times negotiated between the BPM for the business area and the </w:t>
      </w:r>
      <w:r w:rsidR="00E27FD0">
        <w:rPr>
          <w:lang w:val="fr-FR"/>
        </w:rPr>
        <w:t>A</w:t>
      </w:r>
      <w:r>
        <w:rPr>
          <w:lang w:val="fr-FR"/>
        </w:rPr>
        <w:t xml:space="preserve">pplication </w:t>
      </w:r>
      <w:r w:rsidR="00E27FD0">
        <w:rPr>
          <w:lang w:val="fr-FR"/>
        </w:rPr>
        <w:t>A</w:t>
      </w:r>
      <w:r>
        <w:rPr>
          <w:lang w:val="fr-FR"/>
        </w:rPr>
        <w:t>dmin</w:t>
      </w:r>
      <w:r w:rsidR="00781650">
        <w:rPr>
          <w:lang w:val="fr-FR"/>
        </w:rPr>
        <w:t>istrator</w:t>
      </w:r>
      <w:r>
        <w:rPr>
          <w:lang w:val="fr-FR"/>
        </w:rPr>
        <w:t>.</w:t>
      </w:r>
    </w:p>
    <w:p w:rsidR="003F4EE1" w:rsidRPr="00B227F6" w:rsidRDefault="003F4EE1" w:rsidP="00843C9B">
      <w:pPr>
        <w:rPr>
          <w:lang w:val="fr-FR"/>
        </w:rPr>
      </w:pPr>
    </w:p>
    <w:sectPr w:rsidR="003F4EE1" w:rsidRPr="00B227F6" w:rsidSect="005875E0">
      <w:pgSz w:w="12240" w:h="15840"/>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D0D" w:rsidRDefault="00744D0D">
      <w:r>
        <w:separator/>
      </w:r>
    </w:p>
  </w:endnote>
  <w:endnote w:type="continuationSeparator" w:id="0">
    <w:p w:rsidR="00744D0D" w:rsidRDefault="00744D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D0D" w:rsidRDefault="004C71B7" w:rsidP="00941BF6">
    <w:pPr>
      <w:pStyle w:val="Footer"/>
      <w:framePr w:wrap="around" w:vAnchor="text" w:hAnchor="margin" w:xAlign="right" w:y="1"/>
      <w:rPr>
        <w:rStyle w:val="PageNumber"/>
      </w:rPr>
    </w:pPr>
    <w:r>
      <w:rPr>
        <w:rStyle w:val="PageNumber"/>
      </w:rPr>
      <w:fldChar w:fldCharType="begin"/>
    </w:r>
    <w:r w:rsidR="00744D0D">
      <w:rPr>
        <w:rStyle w:val="PageNumber"/>
      </w:rPr>
      <w:instrText xml:space="preserve">PAGE  </w:instrText>
    </w:r>
    <w:r>
      <w:rPr>
        <w:rStyle w:val="PageNumber"/>
      </w:rPr>
      <w:fldChar w:fldCharType="end"/>
    </w:r>
  </w:p>
  <w:p w:rsidR="00744D0D" w:rsidRDefault="00744D0D" w:rsidP="004E5B2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D0D" w:rsidRDefault="004C71B7" w:rsidP="004E5B2F">
    <w:pPr>
      <w:pStyle w:val="Footer"/>
      <w:tabs>
        <w:tab w:val="clear" w:pos="8640"/>
        <w:tab w:val="left" w:pos="4320"/>
        <w:tab w:val="right" w:pos="9350"/>
      </w:tabs>
      <w:ind w:right="360"/>
    </w:pPr>
    <w:r w:rsidRPr="00965765">
      <w:rPr>
        <w:rStyle w:val="PageNumber"/>
      </w:rPr>
      <w:fldChar w:fldCharType="begin"/>
    </w:r>
    <w:r w:rsidR="00744D0D" w:rsidRPr="00965765">
      <w:rPr>
        <w:rStyle w:val="PageNumber"/>
      </w:rPr>
      <w:instrText xml:space="preserve"> FILENAME </w:instrText>
    </w:r>
    <w:r w:rsidRPr="00965765">
      <w:rPr>
        <w:rStyle w:val="PageNumber"/>
      </w:rPr>
      <w:fldChar w:fldCharType="separate"/>
    </w:r>
    <w:r w:rsidR="00744D0D">
      <w:rPr>
        <w:rStyle w:val="PageNumber"/>
        <w:noProof/>
      </w:rPr>
      <w:t>Maintenance_Plan_Template.doc</w:t>
    </w:r>
    <w:r w:rsidRPr="00965765">
      <w:rPr>
        <w:rStyle w:val="PageNumber"/>
      </w:rPr>
      <w:fldChar w:fldCharType="end"/>
    </w:r>
    <w:r w:rsidR="00744D0D">
      <w:rPr>
        <w:rStyle w:val="PageNumber"/>
      </w:rPr>
      <w:tab/>
      <w:t xml:space="preserve">Page </w:t>
    </w:r>
    <w:r>
      <w:rPr>
        <w:rStyle w:val="PageNumber"/>
      </w:rPr>
      <w:fldChar w:fldCharType="begin"/>
    </w:r>
    <w:r w:rsidR="00744D0D">
      <w:rPr>
        <w:rStyle w:val="PageNumber"/>
      </w:rPr>
      <w:instrText xml:space="preserve"> PAGE </w:instrText>
    </w:r>
    <w:r>
      <w:rPr>
        <w:rStyle w:val="PageNumber"/>
      </w:rPr>
      <w:fldChar w:fldCharType="separate"/>
    </w:r>
    <w:r w:rsidR="008E4A72">
      <w:rPr>
        <w:rStyle w:val="PageNumber"/>
        <w:noProof/>
      </w:rPr>
      <w:t>6</w:t>
    </w:r>
    <w:r>
      <w:rPr>
        <w:rStyle w:val="PageNumber"/>
      </w:rPr>
      <w:fldChar w:fldCharType="end"/>
    </w:r>
    <w:r w:rsidR="00744D0D">
      <w:rPr>
        <w:rStyle w:val="PageNumber"/>
      </w:rPr>
      <w:t xml:space="preserve"> of </w:t>
    </w:r>
    <w:r>
      <w:rPr>
        <w:rStyle w:val="PageNumber"/>
      </w:rPr>
      <w:fldChar w:fldCharType="begin"/>
    </w:r>
    <w:r w:rsidR="00744D0D">
      <w:rPr>
        <w:rStyle w:val="PageNumber"/>
      </w:rPr>
      <w:instrText xml:space="preserve"> NUMPAGES </w:instrText>
    </w:r>
    <w:r>
      <w:rPr>
        <w:rStyle w:val="PageNumber"/>
      </w:rPr>
      <w:fldChar w:fldCharType="separate"/>
    </w:r>
    <w:r w:rsidR="008E4A72">
      <w:rPr>
        <w:rStyle w:val="PageNumber"/>
        <w:noProof/>
      </w:rPr>
      <w:t>7</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D0D" w:rsidRDefault="00744D0D">
      <w:r>
        <w:separator/>
      </w:r>
    </w:p>
  </w:footnote>
  <w:footnote w:type="continuationSeparator" w:id="0">
    <w:p w:rsidR="00744D0D" w:rsidRDefault="00744D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1C6920A"/>
    <w:lvl w:ilvl="0">
      <w:start w:val="1"/>
      <w:numFmt w:val="decimal"/>
      <w:lvlText w:val="%1."/>
      <w:lvlJc w:val="left"/>
      <w:pPr>
        <w:tabs>
          <w:tab w:val="num" w:pos="1800"/>
        </w:tabs>
        <w:ind w:left="1800" w:hanging="360"/>
      </w:pPr>
    </w:lvl>
  </w:abstractNum>
  <w:abstractNum w:abstractNumId="1">
    <w:nsid w:val="FFFFFF7D"/>
    <w:multiLevelType w:val="singleLevel"/>
    <w:tmpl w:val="863AC5F8"/>
    <w:lvl w:ilvl="0">
      <w:start w:val="1"/>
      <w:numFmt w:val="decimal"/>
      <w:lvlText w:val="%1."/>
      <w:lvlJc w:val="left"/>
      <w:pPr>
        <w:tabs>
          <w:tab w:val="num" w:pos="1440"/>
        </w:tabs>
        <w:ind w:left="1440" w:hanging="360"/>
      </w:pPr>
    </w:lvl>
  </w:abstractNum>
  <w:abstractNum w:abstractNumId="2">
    <w:nsid w:val="FFFFFF7E"/>
    <w:multiLevelType w:val="singleLevel"/>
    <w:tmpl w:val="90466858"/>
    <w:lvl w:ilvl="0">
      <w:start w:val="1"/>
      <w:numFmt w:val="decimal"/>
      <w:lvlText w:val="%1."/>
      <w:lvlJc w:val="left"/>
      <w:pPr>
        <w:tabs>
          <w:tab w:val="num" w:pos="1080"/>
        </w:tabs>
        <w:ind w:left="1080" w:hanging="360"/>
      </w:pPr>
    </w:lvl>
  </w:abstractNum>
  <w:abstractNum w:abstractNumId="3">
    <w:nsid w:val="FFFFFF7F"/>
    <w:multiLevelType w:val="singleLevel"/>
    <w:tmpl w:val="1EAAEAA6"/>
    <w:lvl w:ilvl="0">
      <w:start w:val="1"/>
      <w:numFmt w:val="decimal"/>
      <w:lvlText w:val="%1."/>
      <w:lvlJc w:val="left"/>
      <w:pPr>
        <w:tabs>
          <w:tab w:val="num" w:pos="720"/>
        </w:tabs>
        <w:ind w:left="720" w:hanging="360"/>
      </w:pPr>
    </w:lvl>
  </w:abstractNum>
  <w:abstractNum w:abstractNumId="4">
    <w:nsid w:val="FFFFFF80"/>
    <w:multiLevelType w:val="singleLevel"/>
    <w:tmpl w:val="4626B5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DAD15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6009A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4C2C08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CF2C6C6"/>
    <w:lvl w:ilvl="0">
      <w:start w:val="1"/>
      <w:numFmt w:val="decimal"/>
      <w:lvlText w:val="%1."/>
      <w:lvlJc w:val="left"/>
      <w:pPr>
        <w:tabs>
          <w:tab w:val="num" w:pos="360"/>
        </w:tabs>
        <w:ind w:left="360" w:hanging="360"/>
      </w:pPr>
    </w:lvl>
  </w:abstractNum>
  <w:abstractNum w:abstractNumId="9">
    <w:nsid w:val="FFFFFF89"/>
    <w:multiLevelType w:val="singleLevel"/>
    <w:tmpl w:val="161A2C6E"/>
    <w:lvl w:ilvl="0">
      <w:start w:val="1"/>
      <w:numFmt w:val="bullet"/>
      <w:lvlText w:val=""/>
      <w:lvlJc w:val="left"/>
      <w:pPr>
        <w:tabs>
          <w:tab w:val="num" w:pos="360"/>
        </w:tabs>
        <w:ind w:left="360" w:hanging="360"/>
      </w:pPr>
      <w:rPr>
        <w:rFonts w:ascii="Symbol" w:hAnsi="Symbol" w:hint="default"/>
      </w:rPr>
    </w:lvl>
  </w:abstractNum>
  <w:abstractNum w:abstractNumId="10">
    <w:nsid w:val="0494450A"/>
    <w:multiLevelType w:val="multilevel"/>
    <w:tmpl w:val="91E8D5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0CE6752D"/>
    <w:multiLevelType w:val="hybridMultilevel"/>
    <w:tmpl w:val="3E6E562E"/>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2">
    <w:nsid w:val="0D27507E"/>
    <w:multiLevelType w:val="hybridMultilevel"/>
    <w:tmpl w:val="7A3A70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2974BC8"/>
    <w:multiLevelType w:val="hybridMultilevel"/>
    <w:tmpl w:val="0A5A5A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5F7FAE"/>
    <w:multiLevelType w:val="hybridMultilevel"/>
    <w:tmpl w:val="33CEC28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1AAE4B3A"/>
    <w:multiLevelType w:val="multilevel"/>
    <w:tmpl w:val="F1F4BEC8"/>
    <w:lvl w:ilvl="0">
      <w:start w:val="2"/>
      <w:numFmt w:val="decimal"/>
      <w:lvlText w:val="%1"/>
      <w:lvlJc w:val="left"/>
      <w:pPr>
        <w:tabs>
          <w:tab w:val="num" w:pos="432"/>
        </w:tabs>
        <w:ind w:left="432" w:hanging="432"/>
      </w:pPr>
      <w:rPr>
        <w:rFonts w:hint="default"/>
      </w:rPr>
    </w:lvl>
    <w:lvl w:ilvl="1">
      <w:start w:val="4"/>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1E026D02"/>
    <w:multiLevelType w:val="hybridMultilevel"/>
    <w:tmpl w:val="4B00CBA2"/>
    <w:lvl w:ilvl="0" w:tplc="816C778C">
      <w:start w:val="1"/>
      <w:numFmt w:val="bullet"/>
      <w:lvlText w:val=""/>
      <w:lvlJc w:val="left"/>
      <w:pPr>
        <w:tabs>
          <w:tab w:val="num" w:pos="720"/>
        </w:tabs>
        <w:ind w:left="720" w:hanging="360"/>
      </w:pPr>
      <w:rPr>
        <w:rFonts w:ascii="Symbol" w:hAnsi="Symbol" w:hint="default"/>
      </w:rPr>
    </w:lvl>
    <w:lvl w:ilvl="1" w:tplc="CA20E93C" w:tentative="1">
      <w:start w:val="1"/>
      <w:numFmt w:val="bullet"/>
      <w:lvlText w:val="o"/>
      <w:lvlJc w:val="left"/>
      <w:pPr>
        <w:tabs>
          <w:tab w:val="num" w:pos="1440"/>
        </w:tabs>
        <w:ind w:left="1440" w:hanging="360"/>
      </w:pPr>
      <w:rPr>
        <w:rFonts w:ascii="Courier New" w:hAnsi="Courier New" w:cs="Courier New" w:hint="default"/>
      </w:rPr>
    </w:lvl>
    <w:lvl w:ilvl="2" w:tplc="63FAD9A2" w:tentative="1">
      <w:start w:val="1"/>
      <w:numFmt w:val="bullet"/>
      <w:lvlText w:val=""/>
      <w:lvlJc w:val="left"/>
      <w:pPr>
        <w:tabs>
          <w:tab w:val="num" w:pos="2160"/>
        </w:tabs>
        <w:ind w:left="2160" w:hanging="360"/>
      </w:pPr>
      <w:rPr>
        <w:rFonts w:ascii="Wingdings" w:hAnsi="Wingdings" w:hint="default"/>
      </w:rPr>
    </w:lvl>
    <w:lvl w:ilvl="3" w:tplc="CD88660C" w:tentative="1">
      <w:start w:val="1"/>
      <w:numFmt w:val="bullet"/>
      <w:lvlText w:val=""/>
      <w:lvlJc w:val="left"/>
      <w:pPr>
        <w:tabs>
          <w:tab w:val="num" w:pos="2880"/>
        </w:tabs>
        <w:ind w:left="2880" w:hanging="360"/>
      </w:pPr>
      <w:rPr>
        <w:rFonts w:ascii="Symbol" w:hAnsi="Symbol" w:hint="default"/>
      </w:rPr>
    </w:lvl>
    <w:lvl w:ilvl="4" w:tplc="5EBA82FA" w:tentative="1">
      <w:start w:val="1"/>
      <w:numFmt w:val="bullet"/>
      <w:lvlText w:val="o"/>
      <w:lvlJc w:val="left"/>
      <w:pPr>
        <w:tabs>
          <w:tab w:val="num" w:pos="3600"/>
        </w:tabs>
        <w:ind w:left="3600" w:hanging="360"/>
      </w:pPr>
      <w:rPr>
        <w:rFonts w:ascii="Courier New" w:hAnsi="Courier New" w:cs="Courier New" w:hint="default"/>
      </w:rPr>
    </w:lvl>
    <w:lvl w:ilvl="5" w:tplc="15EE8CC4" w:tentative="1">
      <w:start w:val="1"/>
      <w:numFmt w:val="bullet"/>
      <w:lvlText w:val=""/>
      <w:lvlJc w:val="left"/>
      <w:pPr>
        <w:tabs>
          <w:tab w:val="num" w:pos="4320"/>
        </w:tabs>
        <w:ind w:left="4320" w:hanging="360"/>
      </w:pPr>
      <w:rPr>
        <w:rFonts w:ascii="Wingdings" w:hAnsi="Wingdings" w:hint="default"/>
      </w:rPr>
    </w:lvl>
    <w:lvl w:ilvl="6" w:tplc="DE62050C" w:tentative="1">
      <w:start w:val="1"/>
      <w:numFmt w:val="bullet"/>
      <w:lvlText w:val=""/>
      <w:lvlJc w:val="left"/>
      <w:pPr>
        <w:tabs>
          <w:tab w:val="num" w:pos="5040"/>
        </w:tabs>
        <w:ind w:left="5040" w:hanging="360"/>
      </w:pPr>
      <w:rPr>
        <w:rFonts w:ascii="Symbol" w:hAnsi="Symbol" w:hint="default"/>
      </w:rPr>
    </w:lvl>
    <w:lvl w:ilvl="7" w:tplc="0636A6D8" w:tentative="1">
      <w:start w:val="1"/>
      <w:numFmt w:val="bullet"/>
      <w:lvlText w:val="o"/>
      <w:lvlJc w:val="left"/>
      <w:pPr>
        <w:tabs>
          <w:tab w:val="num" w:pos="5760"/>
        </w:tabs>
        <w:ind w:left="5760" w:hanging="360"/>
      </w:pPr>
      <w:rPr>
        <w:rFonts w:ascii="Courier New" w:hAnsi="Courier New" w:cs="Courier New" w:hint="default"/>
      </w:rPr>
    </w:lvl>
    <w:lvl w:ilvl="8" w:tplc="48622432" w:tentative="1">
      <w:start w:val="1"/>
      <w:numFmt w:val="bullet"/>
      <w:lvlText w:val=""/>
      <w:lvlJc w:val="left"/>
      <w:pPr>
        <w:tabs>
          <w:tab w:val="num" w:pos="6480"/>
        </w:tabs>
        <w:ind w:left="6480" w:hanging="360"/>
      </w:pPr>
      <w:rPr>
        <w:rFonts w:ascii="Wingdings" w:hAnsi="Wingdings" w:hint="default"/>
      </w:rPr>
    </w:lvl>
  </w:abstractNum>
  <w:abstractNum w:abstractNumId="17">
    <w:nsid w:val="3DDA17D8"/>
    <w:multiLevelType w:val="hybridMultilevel"/>
    <w:tmpl w:val="D4CAEA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550CB6"/>
    <w:multiLevelType w:val="hybridMultilevel"/>
    <w:tmpl w:val="A96AF3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74F6A69"/>
    <w:multiLevelType w:val="hybridMultilevel"/>
    <w:tmpl w:val="38EE6C80"/>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0">
    <w:nsid w:val="59CA7313"/>
    <w:multiLevelType w:val="hybridMultilevel"/>
    <w:tmpl w:val="E8909504"/>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nsid w:val="5F8F46FF"/>
    <w:multiLevelType w:val="hybridMultilevel"/>
    <w:tmpl w:val="C0701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A1D2894"/>
    <w:multiLevelType w:val="multilevel"/>
    <w:tmpl w:val="EE2CA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F87795"/>
    <w:multiLevelType w:val="multilevel"/>
    <w:tmpl w:val="DD46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E54BAD"/>
    <w:multiLevelType w:val="hybridMultilevel"/>
    <w:tmpl w:val="FC3C4E9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nsid w:val="756A3DCA"/>
    <w:multiLevelType w:val="multilevel"/>
    <w:tmpl w:val="C776875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7"/>
  </w:num>
  <w:num w:numId="2">
    <w:abstractNumId w:val="20"/>
  </w:num>
  <w:num w:numId="3">
    <w:abstractNumId w:val="13"/>
  </w:num>
  <w:num w:numId="4">
    <w:abstractNumId w:val="16"/>
  </w:num>
  <w:num w:numId="5">
    <w:abstractNumId w:val="21"/>
  </w:num>
  <w:num w:numId="6">
    <w:abstractNumId w:val="10"/>
  </w:num>
  <w:num w:numId="7">
    <w:abstractNumId w:val="15"/>
    <w:lvlOverride w:ilvl="0">
      <w:lvl w:ilvl="0">
        <w:start w:val="2"/>
        <w:numFmt w:val="decimal"/>
        <w:lvlText w:val="%1"/>
        <w:lvlJc w:val="left"/>
        <w:pPr>
          <w:tabs>
            <w:tab w:val="num" w:pos="432"/>
          </w:tabs>
          <w:ind w:left="432" w:hanging="432"/>
        </w:pPr>
        <w:rPr>
          <w:rFonts w:hint="default"/>
        </w:rPr>
      </w:lvl>
    </w:lvlOverride>
    <w:lvlOverride w:ilvl="1">
      <w:lvl w:ilvl="1">
        <w:start w:val="4"/>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
    <w:abstractNumId w:val="15"/>
  </w:num>
  <w:num w:numId="9">
    <w:abstractNumId w:val="15"/>
    <w:lvlOverride w:ilvl="0">
      <w:startOverride w:val="4"/>
      <w:lvl w:ilvl="0">
        <w:start w:val="4"/>
        <w:numFmt w:val="decimal"/>
        <w:lvlText w:val="%1"/>
        <w:lvlJc w:val="left"/>
        <w:pPr>
          <w:tabs>
            <w:tab w:val="num" w:pos="432"/>
          </w:tabs>
          <w:ind w:left="432" w:hanging="432"/>
        </w:pPr>
        <w:rPr>
          <w:rFonts w:hint="default"/>
        </w:rPr>
      </w:lvl>
    </w:lvlOverride>
    <w:lvlOverride w:ilvl="1">
      <w:startOverride w:val="2"/>
      <w:lvl w:ilvl="1">
        <w:start w:val="2"/>
        <w:numFmt w:val="decimal"/>
        <w:lvlRestart w:val="0"/>
        <w:lvlText w:val="%1.%2"/>
        <w:lvlJc w:val="left"/>
        <w:pPr>
          <w:tabs>
            <w:tab w:val="num" w:pos="576"/>
          </w:tabs>
          <w:ind w:left="576" w:hanging="576"/>
        </w:pPr>
        <w:rPr>
          <w:rFonts w:hint="default"/>
        </w:rPr>
      </w:lvl>
    </w:lvlOverride>
    <w:lvlOverride w:ilvl="2">
      <w:startOverride w:val="1"/>
      <w:lvl w:ilvl="2">
        <w:start w:val="1"/>
        <w:numFmt w:val="decimal"/>
        <w:lvlText w:val="%1.%2.%3"/>
        <w:lvlJc w:val="left"/>
        <w:pPr>
          <w:tabs>
            <w:tab w:val="num" w:pos="720"/>
          </w:tabs>
          <w:ind w:left="720" w:hanging="720"/>
        </w:pPr>
        <w:rPr>
          <w:rFonts w:hint="default"/>
        </w:rPr>
      </w:lvl>
    </w:lvlOverride>
    <w:lvlOverride w:ilvl="3">
      <w:startOverride w:val="1"/>
      <w:lvl w:ilvl="3">
        <w:start w:val="1"/>
        <w:numFmt w:val="decimal"/>
        <w:lvlText w:val="%1.%2.%3.%4"/>
        <w:lvlJc w:val="left"/>
        <w:pPr>
          <w:tabs>
            <w:tab w:val="num" w:pos="864"/>
          </w:tabs>
          <w:ind w:left="864" w:hanging="864"/>
        </w:pPr>
        <w:rPr>
          <w:rFonts w:hint="default"/>
        </w:rPr>
      </w:lvl>
    </w:lvlOverride>
    <w:lvlOverride w:ilvl="4">
      <w:startOverride w:val="1"/>
      <w:lvl w:ilvl="4">
        <w:start w:val="1"/>
        <w:numFmt w:val="decimal"/>
        <w:lvlText w:val="%1.%2.%3.%4.%5"/>
        <w:lvlJc w:val="left"/>
        <w:pPr>
          <w:tabs>
            <w:tab w:val="num" w:pos="1008"/>
          </w:tabs>
          <w:ind w:left="1008" w:hanging="1008"/>
        </w:pPr>
        <w:rPr>
          <w:rFonts w:hint="default"/>
        </w:rPr>
      </w:lvl>
    </w:lvlOverride>
    <w:lvlOverride w:ilvl="5">
      <w:startOverride w:val="1"/>
      <w:lvl w:ilvl="5">
        <w:start w:val="1"/>
        <w:numFmt w:val="decimal"/>
        <w:lvlText w:val="%1.%2.%3.%4.%5.%6"/>
        <w:lvlJc w:val="left"/>
        <w:pPr>
          <w:tabs>
            <w:tab w:val="num" w:pos="1152"/>
          </w:tabs>
          <w:ind w:left="1152" w:hanging="1152"/>
        </w:pPr>
        <w:rPr>
          <w:rFonts w:hint="default"/>
        </w:rPr>
      </w:lvl>
    </w:lvlOverride>
    <w:lvlOverride w:ilvl="6">
      <w:startOverride w:val="1"/>
      <w:lvl w:ilvl="6">
        <w:start w:val="1"/>
        <w:numFmt w:val="decimal"/>
        <w:lvlText w:val="%1.%2.%3.%4.%5.%6.%7"/>
        <w:lvlJc w:val="left"/>
        <w:pPr>
          <w:tabs>
            <w:tab w:val="num" w:pos="1296"/>
          </w:tabs>
          <w:ind w:left="1296" w:hanging="1296"/>
        </w:pPr>
        <w:rPr>
          <w:rFonts w:hint="default"/>
        </w:rPr>
      </w:lvl>
    </w:lvlOverride>
    <w:lvlOverride w:ilvl="7">
      <w:startOverride w:val="1"/>
      <w:lvl w:ilvl="7">
        <w:start w:val="1"/>
        <w:numFmt w:val="decimal"/>
        <w:lvlText w:val="%1.%2.%3.%4.%5.%6.%7.%8"/>
        <w:lvlJc w:val="left"/>
        <w:pPr>
          <w:tabs>
            <w:tab w:val="num" w:pos="1440"/>
          </w:tabs>
          <w:ind w:left="1440" w:hanging="1440"/>
        </w:pPr>
        <w:rPr>
          <w:rFonts w:hint="default"/>
        </w:rPr>
      </w:lvl>
    </w:lvlOverride>
    <w:lvlOverride w:ilvl="8">
      <w:startOverride w:val="1"/>
      <w:lvl w:ilvl="8">
        <w:start w:val="1"/>
        <w:numFmt w:val="decimal"/>
        <w:lvlText w:val="%1.%2.%3.%4.%5.%6.%7.%8.%9"/>
        <w:lvlJc w:val="left"/>
        <w:pPr>
          <w:tabs>
            <w:tab w:val="num" w:pos="1584"/>
          </w:tabs>
          <w:ind w:left="1584" w:hanging="1584"/>
        </w:pPr>
        <w:rPr>
          <w:rFonts w:hint="default"/>
        </w:rPr>
      </w:lvl>
    </w:lvlOverride>
  </w:num>
  <w:num w:numId="10">
    <w:abstractNumId w:val="25"/>
  </w:num>
  <w:num w:numId="1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5"/>
      <w:lvl w:ilvl="0">
        <w:start w:val="5"/>
        <w:numFmt w:val="decimal"/>
        <w:lvlText w:val="%1"/>
        <w:lvlJc w:val="left"/>
        <w:pPr>
          <w:tabs>
            <w:tab w:val="num" w:pos="432"/>
          </w:tabs>
          <w:ind w:left="432" w:hanging="432"/>
        </w:pPr>
        <w:rPr>
          <w:rFonts w:hint="default"/>
        </w:rPr>
      </w:lvl>
    </w:lvlOverride>
    <w:lvlOverride w:ilvl="1">
      <w:startOverride w:val="1"/>
      <w:lvl w:ilvl="1">
        <w:start w:val="1"/>
        <w:numFmt w:val="decimal"/>
        <w:lvlRestart w:val="0"/>
        <w:lvlText w:val="%1.%2"/>
        <w:lvlJc w:val="left"/>
        <w:pPr>
          <w:tabs>
            <w:tab w:val="num" w:pos="576"/>
          </w:tabs>
          <w:ind w:left="576" w:hanging="576"/>
        </w:pPr>
        <w:rPr>
          <w:rFonts w:hint="default"/>
        </w:rPr>
      </w:lvl>
    </w:lvlOverride>
    <w:lvlOverride w:ilvl="2">
      <w:startOverride w:val="1"/>
      <w:lvl w:ilvl="2">
        <w:start w:val="1"/>
        <w:numFmt w:val="decimal"/>
        <w:lvlText w:val="%1.%2.%3"/>
        <w:lvlJc w:val="left"/>
        <w:pPr>
          <w:tabs>
            <w:tab w:val="num" w:pos="720"/>
          </w:tabs>
          <w:ind w:left="720" w:hanging="720"/>
        </w:pPr>
        <w:rPr>
          <w:rFonts w:hint="default"/>
        </w:rPr>
      </w:lvl>
    </w:lvlOverride>
    <w:lvlOverride w:ilvl="3">
      <w:startOverride w:val="1"/>
      <w:lvl w:ilvl="3">
        <w:start w:val="1"/>
        <w:numFmt w:val="decimal"/>
        <w:lvlText w:val="%1.%2.%3.%4"/>
        <w:lvlJc w:val="left"/>
        <w:pPr>
          <w:tabs>
            <w:tab w:val="num" w:pos="864"/>
          </w:tabs>
          <w:ind w:left="864" w:hanging="864"/>
        </w:pPr>
        <w:rPr>
          <w:rFonts w:hint="default"/>
        </w:rPr>
      </w:lvl>
    </w:lvlOverride>
    <w:lvlOverride w:ilvl="4">
      <w:startOverride w:val="1"/>
      <w:lvl w:ilvl="4">
        <w:start w:val="1"/>
        <w:numFmt w:val="decimal"/>
        <w:lvlText w:val="%1.%2.%3.%4.%5"/>
        <w:lvlJc w:val="left"/>
        <w:pPr>
          <w:tabs>
            <w:tab w:val="num" w:pos="1008"/>
          </w:tabs>
          <w:ind w:left="1008" w:hanging="1008"/>
        </w:pPr>
        <w:rPr>
          <w:rFonts w:hint="default"/>
        </w:rPr>
      </w:lvl>
    </w:lvlOverride>
    <w:lvlOverride w:ilvl="5">
      <w:startOverride w:val="1"/>
      <w:lvl w:ilvl="5">
        <w:start w:val="1"/>
        <w:numFmt w:val="decimal"/>
        <w:lvlText w:val="%1.%2.%3.%4.%5.%6"/>
        <w:lvlJc w:val="left"/>
        <w:pPr>
          <w:tabs>
            <w:tab w:val="num" w:pos="1152"/>
          </w:tabs>
          <w:ind w:left="1152" w:hanging="1152"/>
        </w:pPr>
        <w:rPr>
          <w:rFonts w:hint="default"/>
        </w:rPr>
      </w:lvl>
    </w:lvlOverride>
    <w:lvlOverride w:ilvl="6">
      <w:startOverride w:val="1"/>
      <w:lvl w:ilvl="6">
        <w:start w:val="1"/>
        <w:numFmt w:val="decimal"/>
        <w:lvlText w:val="%1.%2.%3.%4.%5.%6.%7"/>
        <w:lvlJc w:val="left"/>
        <w:pPr>
          <w:tabs>
            <w:tab w:val="num" w:pos="1296"/>
          </w:tabs>
          <w:ind w:left="1296" w:hanging="1296"/>
        </w:pPr>
        <w:rPr>
          <w:rFonts w:hint="default"/>
        </w:rPr>
      </w:lvl>
    </w:lvlOverride>
    <w:lvlOverride w:ilvl="7">
      <w:startOverride w:val="1"/>
      <w:lvl w:ilvl="7">
        <w:start w:val="1"/>
        <w:numFmt w:val="decimal"/>
        <w:lvlText w:val="%1.%2.%3.%4.%5.%6.%7.%8"/>
        <w:lvlJc w:val="left"/>
        <w:pPr>
          <w:tabs>
            <w:tab w:val="num" w:pos="1440"/>
          </w:tabs>
          <w:ind w:left="1440" w:hanging="1440"/>
        </w:pPr>
        <w:rPr>
          <w:rFonts w:hint="default"/>
        </w:rPr>
      </w:lvl>
    </w:lvlOverride>
    <w:lvlOverride w:ilvl="8">
      <w:startOverride w:val="1"/>
      <w:lvl w:ilvl="8">
        <w:start w:val="1"/>
        <w:numFmt w:val="decimal"/>
        <w:lvlText w:val="%1.%2.%3.%4.%5.%6.%7.%8.%9"/>
        <w:lvlJc w:val="left"/>
        <w:pPr>
          <w:tabs>
            <w:tab w:val="num" w:pos="1584"/>
          </w:tabs>
          <w:ind w:left="1584" w:hanging="1584"/>
        </w:pPr>
        <w:rPr>
          <w:rFonts w:hint="default"/>
        </w:rPr>
      </w:lvl>
    </w:lvlOverride>
  </w:num>
  <w:num w:numId="13">
    <w:abstractNumId w:val="1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19"/>
  </w:num>
  <w:num w:numId="26">
    <w:abstractNumId w:val="24"/>
  </w:num>
  <w:num w:numId="27">
    <w:abstractNumId w:val="14"/>
  </w:num>
  <w:num w:numId="28">
    <w:abstractNumId w:val="25"/>
  </w:num>
  <w:num w:numId="29">
    <w:abstractNumId w:val="12"/>
  </w:num>
  <w:num w:numId="30">
    <w:abstractNumId w:val="25"/>
  </w:num>
  <w:num w:numId="31">
    <w:abstractNumId w:val="25"/>
  </w:num>
  <w:num w:numId="32">
    <w:abstractNumId w:val="25"/>
  </w:num>
  <w:num w:numId="33">
    <w:abstractNumId w:val="25"/>
  </w:num>
  <w:num w:numId="34">
    <w:abstractNumId w:val="22"/>
  </w:num>
  <w:num w:numId="35">
    <w:abstractNumId w:val="23"/>
  </w:num>
  <w:num w:numId="36">
    <w:abstractNumId w:val="25"/>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4"/>
  <w:defaultTabStop w:val="720"/>
  <w:drawingGridHorizontalSpacing w:val="187"/>
  <w:displayVerticalDrawingGridEvery w:val="2"/>
  <w:noPunctuationKerning/>
  <w:characterSpacingControl w:val="doNotCompress"/>
  <w:hdrShapeDefaults>
    <o:shapedefaults v:ext="edit" spidmax="23553"/>
  </w:hdrShapeDefaults>
  <w:footnotePr>
    <w:footnote w:id="-1"/>
    <w:footnote w:id="0"/>
  </w:footnotePr>
  <w:endnotePr>
    <w:endnote w:id="-1"/>
    <w:endnote w:id="0"/>
  </w:endnotePr>
  <w:compat/>
  <w:rsids>
    <w:rsidRoot w:val="00B302EF"/>
    <w:rsid w:val="00010892"/>
    <w:rsid w:val="0003552C"/>
    <w:rsid w:val="00041B1D"/>
    <w:rsid w:val="0004417C"/>
    <w:rsid w:val="00055D4C"/>
    <w:rsid w:val="00060083"/>
    <w:rsid w:val="00090D5B"/>
    <w:rsid w:val="00092EE3"/>
    <w:rsid w:val="0009529E"/>
    <w:rsid w:val="000A72AE"/>
    <w:rsid w:val="000C2715"/>
    <w:rsid w:val="00107639"/>
    <w:rsid w:val="00113D23"/>
    <w:rsid w:val="00120B47"/>
    <w:rsid w:val="0014059C"/>
    <w:rsid w:val="001444CD"/>
    <w:rsid w:val="0015243D"/>
    <w:rsid w:val="00152803"/>
    <w:rsid w:val="00173DA7"/>
    <w:rsid w:val="001844C9"/>
    <w:rsid w:val="0018676C"/>
    <w:rsid w:val="00191146"/>
    <w:rsid w:val="00195F3B"/>
    <w:rsid w:val="001B098E"/>
    <w:rsid w:val="001B19CF"/>
    <w:rsid w:val="001B536F"/>
    <w:rsid w:val="001C013C"/>
    <w:rsid w:val="001F6857"/>
    <w:rsid w:val="00202982"/>
    <w:rsid w:val="0020452B"/>
    <w:rsid w:val="002228A4"/>
    <w:rsid w:val="002304D1"/>
    <w:rsid w:val="002639AF"/>
    <w:rsid w:val="002664A5"/>
    <w:rsid w:val="0027474F"/>
    <w:rsid w:val="002D6A17"/>
    <w:rsid w:val="002D6C22"/>
    <w:rsid w:val="002F095B"/>
    <w:rsid w:val="002F3C9F"/>
    <w:rsid w:val="002F4B8A"/>
    <w:rsid w:val="003073C5"/>
    <w:rsid w:val="00313E59"/>
    <w:rsid w:val="00317066"/>
    <w:rsid w:val="003A311A"/>
    <w:rsid w:val="003A4880"/>
    <w:rsid w:val="003B19AB"/>
    <w:rsid w:val="003C4844"/>
    <w:rsid w:val="003C5877"/>
    <w:rsid w:val="003D4861"/>
    <w:rsid w:val="003D52D2"/>
    <w:rsid w:val="003E0E2D"/>
    <w:rsid w:val="003E7850"/>
    <w:rsid w:val="003F4EE1"/>
    <w:rsid w:val="00404773"/>
    <w:rsid w:val="0042206E"/>
    <w:rsid w:val="0042694A"/>
    <w:rsid w:val="004467F8"/>
    <w:rsid w:val="0046583E"/>
    <w:rsid w:val="00470177"/>
    <w:rsid w:val="004905C0"/>
    <w:rsid w:val="004C71B7"/>
    <w:rsid w:val="004E5B2F"/>
    <w:rsid w:val="004F4FC7"/>
    <w:rsid w:val="004F65EC"/>
    <w:rsid w:val="004F7462"/>
    <w:rsid w:val="0050558B"/>
    <w:rsid w:val="005222BD"/>
    <w:rsid w:val="00531492"/>
    <w:rsid w:val="0054092A"/>
    <w:rsid w:val="00560607"/>
    <w:rsid w:val="005737F3"/>
    <w:rsid w:val="00582C60"/>
    <w:rsid w:val="005875E0"/>
    <w:rsid w:val="005932C4"/>
    <w:rsid w:val="005A0C5F"/>
    <w:rsid w:val="005C0431"/>
    <w:rsid w:val="005C2D3B"/>
    <w:rsid w:val="005D07B1"/>
    <w:rsid w:val="005F1889"/>
    <w:rsid w:val="005F5B73"/>
    <w:rsid w:val="00617AC5"/>
    <w:rsid w:val="00632648"/>
    <w:rsid w:val="006376CE"/>
    <w:rsid w:val="00637735"/>
    <w:rsid w:val="006753CE"/>
    <w:rsid w:val="006838FF"/>
    <w:rsid w:val="006909C3"/>
    <w:rsid w:val="006A45D5"/>
    <w:rsid w:val="006D473B"/>
    <w:rsid w:val="006D4EAB"/>
    <w:rsid w:val="006E4CE9"/>
    <w:rsid w:val="006F0DB8"/>
    <w:rsid w:val="006F1B1D"/>
    <w:rsid w:val="006F6DD2"/>
    <w:rsid w:val="007135A6"/>
    <w:rsid w:val="00720100"/>
    <w:rsid w:val="00744D0D"/>
    <w:rsid w:val="00767D22"/>
    <w:rsid w:val="00781650"/>
    <w:rsid w:val="007854E1"/>
    <w:rsid w:val="00794B1C"/>
    <w:rsid w:val="007B179E"/>
    <w:rsid w:val="007B2DF7"/>
    <w:rsid w:val="007B7384"/>
    <w:rsid w:val="007C4BEB"/>
    <w:rsid w:val="00813948"/>
    <w:rsid w:val="0084027F"/>
    <w:rsid w:val="00843324"/>
    <w:rsid w:val="00843C9B"/>
    <w:rsid w:val="00844BEB"/>
    <w:rsid w:val="008451F8"/>
    <w:rsid w:val="008569A8"/>
    <w:rsid w:val="0087134A"/>
    <w:rsid w:val="00880272"/>
    <w:rsid w:val="008B0011"/>
    <w:rsid w:val="008B1FCD"/>
    <w:rsid w:val="008C01D8"/>
    <w:rsid w:val="008C7B71"/>
    <w:rsid w:val="008D6831"/>
    <w:rsid w:val="008D710B"/>
    <w:rsid w:val="008E4A72"/>
    <w:rsid w:val="008E6DF3"/>
    <w:rsid w:val="008F5949"/>
    <w:rsid w:val="00901111"/>
    <w:rsid w:val="00911821"/>
    <w:rsid w:val="0091669B"/>
    <w:rsid w:val="00932F71"/>
    <w:rsid w:val="00941BF6"/>
    <w:rsid w:val="009509CA"/>
    <w:rsid w:val="00961A39"/>
    <w:rsid w:val="00965765"/>
    <w:rsid w:val="009C68A0"/>
    <w:rsid w:val="009D24D1"/>
    <w:rsid w:val="009F7041"/>
    <w:rsid w:val="009F7A86"/>
    <w:rsid w:val="00A044B3"/>
    <w:rsid w:val="00A13B74"/>
    <w:rsid w:val="00A17C8B"/>
    <w:rsid w:val="00A23603"/>
    <w:rsid w:val="00A44BB3"/>
    <w:rsid w:val="00A55CA8"/>
    <w:rsid w:val="00A64AB5"/>
    <w:rsid w:val="00A735CB"/>
    <w:rsid w:val="00A84643"/>
    <w:rsid w:val="00A92A21"/>
    <w:rsid w:val="00AB405B"/>
    <w:rsid w:val="00AE6B6A"/>
    <w:rsid w:val="00AF06F0"/>
    <w:rsid w:val="00B04509"/>
    <w:rsid w:val="00B17F5C"/>
    <w:rsid w:val="00B227F6"/>
    <w:rsid w:val="00B302EF"/>
    <w:rsid w:val="00B867A3"/>
    <w:rsid w:val="00B907CA"/>
    <w:rsid w:val="00B9643D"/>
    <w:rsid w:val="00BB2B81"/>
    <w:rsid w:val="00BB69DA"/>
    <w:rsid w:val="00BC77AA"/>
    <w:rsid w:val="00BE6ED2"/>
    <w:rsid w:val="00BF233C"/>
    <w:rsid w:val="00BF3259"/>
    <w:rsid w:val="00C07545"/>
    <w:rsid w:val="00C11CB5"/>
    <w:rsid w:val="00C44B31"/>
    <w:rsid w:val="00C56A24"/>
    <w:rsid w:val="00C626A5"/>
    <w:rsid w:val="00C66AB2"/>
    <w:rsid w:val="00C91A72"/>
    <w:rsid w:val="00CA096D"/>
    <w:rsid w:val="00CB6E72"/>
    <w:rsid w:val="00CC133B"/>
    <w:rsid w:val="00CC6CC4"/>
    <w:rsid w:val="00CD6E97"/>
    <w:rsid w:val="00CE5E54"/>
    <w:rsid w:val="00CF1954"/>
    <w:rsid w:val="00CF1CD2"/>
    <w:rsid w:val="00D0046E"/>
    <w:rsid w:val="00D17949"/>
    <w:rsid w:val="00D41487"/>
    <w:rsid w:val="00D53CA1"/>
    <w:rsid w:val="00D630C1"/>
    <w:rsid w:val="00D70B99"/>
    <w:rsid w:val="00D72665"/>
    <w:rsid w:val="00D83E4A"/>
    <w:rsid w:val="00D91CEA"/>
    <w:rsid w:val="00DA05AB"/>
    <w:rsid w:val="00DB39CB"/>
    <w:rsid w:val="00DD4ED7"/>
    <w:rsid w:val="00DD5052"/>
    <w:rsid w:val="00E05262"/>
    <w:rsid w:val="00E065D2"/>
    <w:rsid w:val="00E10637"/>
    <w:rsid w:val="00E1144B"/>
    <w:rsid w:val="00E20D00"/>
    <w:rsid w:val="00E26915"/>
    <w:rsid w:val="00E2719E"/>
    <w:rsid w:val="00E27FD0"/>
    <w:rsid w:val="00E36177"/>
    <w:rsid w:val="00E370EF"/>
    <w:rsid w:val="00E3722C"/>
    <w:rsid w:val="00E4157D"/>
    <w:rsid w:val="00E47092"/>
    <w:rsid w:val="00E61984"/>
    <w:rsid w:val="00E67210"/>
    <w:rsid w:val="00E8111F"/>
    <w:rsid w:val="00EA0773"/>
    <w:rsid w:val="00EB25FD"/>
    <w:rsid w:val="00EB64BB"/>
    <w:rsid w:val="00EC00D4"/>
    <w:rsid w:val="00EC44A6"/>
    <w:rsid w:val="00EC4AD2"/>
    <w:rsid w:val="00EC53FC"/>
    <w:rsid w:val="00ED48C9"/>
    <w:rsid w:val="00F037CE"/>
    <w:rsid w:val="00F13E57"/>
    <w:rsid w:val="00F17E06"/>
    <w:rsid w:val="00F35AD9"/>
    <w:rsid w:val="00F37769"/>
    <w:rsid w:val="00F520F9"/>
    <w:rsid w:val="00F71469"/>
    <w:rsid w:val="00F83FD1"/>
    <w:rsid w:val="00F9166B"/>
    <w:rsid w:val="00FB7FA7"/>
    <w:rsid w:val="00FC1B2A"/>
    <w:rsid w:val="00FC53DF"/>
    <w:rsid w:val="00FD5FF1"/>
    <w:rsid w:val="00FF270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583E"/>
    <w:rPr>
      <w:sz w:val="24"/>
      <w:szCs w:val="24"/>
      <w:lang w:val="en-US" w:eastAsia="en-US"/>
    </w:rPr>
  </w:style>
  <w:style w:type="paragraph" w:styleId="Heading1">
    <w:name w:val="heading 1"/>
    <w:aliases w:val="H1,Part,h1,new page/chapter,Heading1-bio,Heading1slides,Roman 14 B Heading,Headline1,Heading 1 - Bid,1m"/>
    <w:basedOn w:val="Normal"/>
    <w:next w:val="Normal"/>
    <w:qFormat/>
    <w:rsid w:val="00D91CEA"/>
    <w:pPr>
      <w:keepNext/>
      <w:numPr>
        <w:numId w:val="10"/>
      </w:numPr>
      <w:spacing w:before="240" w:after="60"/>
      <w:outlineLvl w:val="0"/>
    </w:pPr>
    <w:rPr>
      <w:rFonts w:ascii="Arial" w:hAnsi="Arial" w:cs="Arial"/>
      <w:b/>
      <w:bCs/>
      <w:kern w:val="32"/>
      <w:sz w:val="32"/>
      <w:szCs w:val="32"/>
    </w:rPr>
  </w:style>
  <w:style w:type="paragraph" w:styleId="Heading2">
    <w:name w:val="heading 2"/>
    <w:aliases w:val="H21,H2,Chapter Title,h2,A,B,C,l2,I2,Subhead1,Heading 2 - Bid,2m"/>
    <w:basedOn w:val="Normal"/>
    <w:next w:val="Normal"/>
    <w:qFormat/>
    <w:rsid w:val="00D91CEA"/>
    <w:pPr>
      <w:keepNext/>
      <w:numPr>
        <w:ilvl w:val="1"/>
        <w:numId w:val="10"/>
      </w:numPr>
      <w:spacing w:before="240" w:after="60"/>
      <w:outlineLvl w:val="1"/>
    </w:pPr>
    <w:rPr>
      <w:rFonts w:ascii="Arial" w:hAnsi="Arial" w:cs="Arial"/>
      <w:b/>
      <w:bCs/>
      <w:i/>
      <w:iCs/>
      <w:sz w:val="28"/>
      <w:szCs w:val="28"/>
    </w:rPr>
  </w:style>
  <w:style w:type="paragraph" w:styleId="Heading3">
    <w:name w:val="heading 3"/>
    <w:aliases w:val="H3,Section,h3,Subhead2,Heading 3 - Bid,3m,Response,1.2.3.,H31"/>
    <w:basedOn w:val="Normal"/>
    <w:next w:val="Normal"/>
    <w:qFormat/>
    <w:rsid w:val="00843C9B"/>
    <w:pPr>
      <w:keepNext/>
      <w:numPr>
        <w:ilvl w:val="2"/>
        <w:numId w:val="10"/>
      </w:numPr>
      <w:spacing w:before="240" w:after="60"/>
      <w:outlineLvl w:val="2"/>
    </w:pPr>
    <w:rPr>
      <w:rFonts w:ascii="Arial" w:hAnsi="Arial" w:cs="Arial"/>
      <w:b/>
      <w:bCs/>
      <w:sz w:val="26"/>
      <w:szCs w:val="26"/>
    </w:rPr>
  </w:style>
  <w:style w:type="paragraph" w:styleId="Heading4">
    <w:name w:val="heading 4"/>
    <w:aliases w:val="H4,h4,Sudhead3,Heading 4 - Bid"/>
    <w:basedOn w:val="Normal"/>
    <w:next w:val="Normal"/>
    <w:qFormat/>
    <w:rsid w:val="00F520F9"/>
    <w:pPr>
      <w:keepNext/>
      <w:numPr>
        <w:ilvl w:val="3"/>
        <w:numId w:val="10"/>
      </w:numPr>
      <w:spacing w:before="240" w:after="60"/>
      <w:outlineLvl w:val="3"/>
    </w:pPr>
    <w:rPr>
      <w:b/>
      <w:bCs/>
      <w:sz w:val="28"/>
      <w:szCs w:val="28"/>
    </w:rPr>
  </w:style>
  <w:style w:type="paragraph" w:styleId="Heading5">
    <w:name w:val="heading 5"/>
    <w:aliases w:val="H5,Block Label"/>
    <w:basedOn w:val="Normal"/>
    <w:next w:val="Normal"/>
    <w:qFormat/>
    <w:rsid w:val="00107639"/>
    <w:pPr>
      <w:numPr>
        <w:ilvl w:val="4"/>
        <w:numId w:val="10"/>
      </w:numPr>
      <w:spacing w:before="240" w:after="60"/>
      <w:outlineLvl w:val="4"/>
    </w:pPr>
    <w:rPr>
      <w:b/>
      <w:bCs/>
      <w:i/>
      <w:iCs/>
      <w:sz w:val="26"/>
      <w:szCs w:val="26"/>
    </w:rPr>
  </w:style>
  <w:style w:type="paragraph" w:styleId="Heading6">
    <w:name w:val="heading 6"/>
    <w:aliases w:val="H6,Appendix A"/>
    <w:basedOn w:val="Normal"/>
    <w:next w:val="Normal"/>
    <w:qFormat/>
    <w:rsid w:val="00CA096D"/>
    <w:pPr>
      <w:numPr>
        <w:ilvl w:val="5"/>
        <w:numId w:val="10"/>
      </w:numPr>
      <w:spacing w:before="240" w:after="60"/>
      <w:outlineLvl w:val="5"/>
    </w:pPr>
    <w:rPr>
      <w:i/>
      <w:sz w:val="22"/>
      <w:szCs w:val="20"/>
      <w:lang w:val="en-GB"/>
    </w:rPr>
  </w:style>
  <w:style w:type="paragraph" w:styleId="Heading7">
    <w:name w:val="heading 7"/>
    <w:aliases w:val="Heading 7 - Appendix A,Heading 7 - Appendix"/>
    <w:basedOn w:val="Normal"/>
    <w:next w:val="Normal"/>
    <w:qFormat/>
    <w:rsid w:val="00CA096D"/>
    <w:pPr>
      <w:keepNext/>
      <w:pageBreakBefore/>
      <w:numPr>
        <w:ilvl w:val="6"/>
        <w:numId w:val="10"/>
      </w:numPr>
      <w:spacing w:before="240"/>
      <w:outlineLvl w:val="6"/>
    </w:pPr>
    <w:rPr>
      <w:rFonts w:ascii="Arial Black" w:hAnsi="Arial Black"/>
      <w:color w:val="800000"/>
      <w:sz w:val="32"/>
      <w:szCs w:val="20"/>
      <w:lang w:val="en-GB"/>
    </w:rPr>
  </w:style>
  <w:style w:type="paragraph" w:styleId="Heading8">
    <w:name w:val="heading 8"/>
    <w:basedOn w:val="Normal"/>
    <w:next w:val="Normal"/>
    <w:qFormat/>
    <w:rsid w:val="0014059C"/>
    <w:pPr>
      <w:numPr>
        <w:ilvl w:val="7"/>
        <w:numId w:val="10"/>
      </w:numPr>
      <w:spacing w:before="240" w:after="60"/>
      <w:outlineLvl w:val="7"/>
    </w:pPr>
    <w:rPr>
      <w:i/>
      <w:iCs/>
    </w:rPr>
  </w:style>
  <w:style w:type="paragraph" w:styleId="Heading9">
    <w:name w:val="heading 9"/>
    <w:basedOn w:val="Normal"/>
    <w:next w:val="Normal"/>
    <w:qFormat/>
    <w:rsid w:val="00CA096D"/>
    <w:pPr>
      <w:numPr>
        <w:ilvl w:val="8"/>
        <w:numId w:val="10"/>
      </w:numPr>
      <w:spacing w:before="240" w:after="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2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B0011"/>
    <w:pPr>
      <w:spacing w:before="100" w:beforeAutospacing="1" w:after="100" w:afterAutospacing="1"/>
    </w:pPr>
  </w:style>
  <w:style w:type="paragraph" w:styleId="BodyText">
    <w:name w:val="Body Text"/>
    <w:basedOn w:val="Normal"/>
    <w:rsid w:val="008D710B"/>
    <w:pPr>
      <w:spacing w:after="120"/>
    </w:pPr>
  </w:style>
  <w:style w:type="paragraph" w:styleId="TOC1">
    <w:name w:val="toc 1"/>
    <w:basedOn w:val="Normal"/>
    <w:next w:val="Normal"/>
    <w:autoRedefine/>
    <w:uiPriority w:val="39"/>
    <w:rsid w:val="00CA096D"/>
    <w:pPr>
      <w:spacing w:before="360"/>
    </w:pPr>
    <w:rPr>
      <w:rFonts w:ascii="Arial" w:hAnsi="Arial" w:cs="Arial"/>
      <w:b/>
      <w:bCs/>
      <w:caps/>
      <w:lang w:val="en-GB"/>
    </w:rPr>
  </w:style>
  <w:style w:type="numbering" w:styleId="111111">
    <w:name w:val="Outline List 2"/>
    <w:basedOn w:val="NoList"/>
    <w:rsid w:val="00A17C8B"/>
  </w:style>
  <w:style w:type="paragraph" w:styleId="TOC2">
    <w:name w:val="toc 2"/>
    <w:basedOn w:val="Normal"/>
    <w:next w:val="Normal"/>
    <w:autoRedefine/>
    <w:uiPriority w:val="39"/>
    <w:rsid w:val="00794B1C"/>
    <w:pPr>
      <w:ind w:left="240"/>
    </w:pPr>
  </w:style>
  <w:style w:type="paragraph" w:styleId="TOC3">
    <w:name w:val="toc 3"/>
    <w:basedOn w:val="Normal"/>
    <w:next w:val="Normal"/>
    <w:autoRedefine/>
    <w:semiHidden/>
    <w:rsid w:val="00794B1C"/>
    <w:pPr>
      <w:ind w:left="480"/>
    </w:pPr>
  </w:style>
  <w:style w:type="paragraph" w:styleId="TOC4">
    <w:name w:val="toc 4"/>
    <w:basedOn w:val="Normal"/>
    <w:next w:val="Normal"/>
    <w:autoRedefine/>
    <w:semiHidden/>
    <w:rsid w:val="00794B1C"/>
    <w:pPr>
      <w:ind w:left="720"/>
    </w:pPr>
  </w:style>
  <w:style w:type="character" w:styleId="Hyperlink">
    <w:name w:val="Hyperlink"/>
    <w:basedOn w:val="DefaultParagraphFont"/>
    <w:uiPriority w:val="99"/>
    <w:rsid w:val="00794B1C"/>
    <w:rPr>
      <w:color w:val="0000FF"/>
      <w:u w:val="single"/>
    </w:rPr>
  </w:style>
  <w:style w:type="paragraph" w:styleId="Header">
    <w:name w:val="header"/>
    <w:basedOn w:val="Normal"/>
    <w:rsid w:val="00F71469"/>
    <w:pPr>
      <w:tabs>
        <w:tab w:val="center" w:pos="4320"/>
        <w:tab w:val="right" w:pos="8640"/>
      </w:tabs>
    </w:pPr>
  </w:style>
  <w:style w:type="paragraph" w:styleId="Footer">
    <w:name w:val="footer"/>
    <w:basedOn w:val="Normal"/>
    <w:rsid w:val="00F71469"/>
    <w:pPr>
      <w:tabs>
        <w:tab w:val="center" w:pos="4320"/>
        <w:tab w:val="right" w:pos="8640"/>
      </w:tabs>
    </w:pPr>
  </w:style>
  <w:style w:type="character" w:styleId="PageNumber">
    <w:name w:val="page number"/>
    <w:basedOn w:val="DefaultParagraphFont"/>
    <w:rsid w:val="00F71469"/>
  </w:style>
  <w:style w:type="paragraph" w:styleId="BalloonText">
    <w:name w:val="Balloon Text"/>
    <w:basedOn w:val="Normal"/>
    <w:semiHidden/>
    <w:rsid w:val="008D6831"/>
    <w:rPr>
      <w:rFonts w:ascii="Tahoma" w:hAnsi="Tahoma" w:cs="Tahoma"/>
      <w:sz w:val="16"/>
      <w:szCs w:val="16"/>
    </w:rPr>
  </w:style>
  <w:style w:type="character" w:styleId="CommentReference">
    <w:name w:val="annotation reference"/>
    <w:basedOn w:val="DefaultParagraphFont"/>
    <w:semiHidden/>
    <w:rsid w:val="008D6831"/>
    <w:rPr>
      <w:sz w:val="16"/>
      <w:szCs w:val="16"/>
    </w:rPr>
  </w:style>
  <w:style w:type="paragraph" w:styleId="CommentText">
    <w:name w:val="annotation text"/>
    <w:basedOn w:val="Normal"/>
    <w:semiHidden/>
    <w:rsid w:val="008D6831"/>
    <w:rPr>
      <w:sz w:val="20"/>
      <w:szCs w:val="20"/>
    </w:rPr>
  </w:style>
  <w:style w:type="paragraph" w:styleId="CommentSubject">
    <w:name w:val="annotation subject"/>
    <w:basedOn w:val="CommentText"/>
    <w:next w:val="CommentText"/>
    <w:semiHidden/>
    <w:rsid w:val="008D6831"/>
    <w:rPr>
      <w:b/>
      <w:bCs/>
    </w:rPr>
  </w:style>
  <w:style w:type="paragraph" w:styleId="ListParagraph">
    <w:name w:val="List Paragraph"/>
    <w:basedOn w:val="Normal"/>
    <w:uiPriority w:val="34"/>
    <w:qFormat/>
    <w:rsid w:val="00191146"/>
    <w:pPr>
      <w:ind w:left="720"/>
      <w:contextualSpacing/>
    </w:pPr>
  </w:style>
</w:styles>
</file>

<file path=word/webSettings.xml><?xml version="1.0" encoding="utf-8"?>
<w:webSettings xmlns:r="http://schemas.openxmlformats.org/officeDocument/2006/relationships" xmlns:w="http://schemas.openxmlformats.org/wordprocessingml/2006/main">
  <w:divs>
    <w:div w:id="1179277910">
      <w:bodyDiv w:val="1"/>
      <w:marLeft w:val="0"/>
      <w:marRight w:val="0"/>
      <w:marTop w:val="0"/>
      <w:marBottom w:val="0"/>
      <w:divBdr>
        <w:top w:val="none" w:sz="0" w:space="0" w:color="auto"/>
        <w:left w:val="none" w:sz="0" w:space="0" w:color="auto"/>
        <w:bottom w:val="none" w:sz="0" w:space="0" w:color="auto"/>
        <w:right w:val="none" w:sz="0" w:space="0" w:color="auto"/>
      </w:divBdr>
    </w:div>
    <w:div w:id="12306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file:///\\JUJUBE\DYDAWSON$\Deployment%20Patterns\Standards_for_Application_Diagrams.1.0.0.doc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JUJUBE\DYDAWSON$\Deployment%20Patterns\Deployment_Patter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78D58E28D40F4CBCC891D006735A51" ma:contentTypeVersion="0" ma:contentTypeDescription="Create a new document." ma:contentTypeScope="" ma:versionID="3e1abad0e30343fef7eb62eddd55752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B483E-BA09-4D5C-B587-45A424FB438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C9929763-8307-4D75-AD92-2C9DFCB96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FA22728-A28E-417A-980B-3DACC828B562}">
  <ds:schemaRefs>
    <ds:schemaRef ds:uri="http://schemas.microsoft.com/sharepoint/v3/contenttype/forms"/>
  </ds:schemaRefs>
</ds:datastoreItem>
</file>

<file path=customXml/itemProps4.xml><?xml version="1.0" encoding="utf-8"?>
<ds:datastoreItem xmlns:ds="http://schemas.openxmlformats.org/officeDocument/2006/customXml" ds:itemID="{3F0E3746-4AB7-4A33-9885-88A231EA0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961</Words>
  <Characters>6426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Maintenance Plan Template</vt:lpstr>
    </vt:vector>
  </TitlesOfParts>
  <Company>Information Management Branch - CSNR</Company>
  <LinksUpToDate>false</LinksUpToDate>
  <CharactersWithSpaces>7373</CharactersWithSpaces>
  <SharedDoc>false</SharedDoc>
  <HLinks>
    <vt:vector size="138" baseType="variant">
      <vt:variant>
        <vt:i4>2031669</vt:i4>
      </vt:variant>
      <vt:variant>
        <vt:i4>137</vt:i4>
      </vt:variant>
      <vt:variant>
        <vt:i4>0</vt:i4>
      </vt:variant>
      <vt:variant>
        <vt:i4>5</vt:i4>
      </vt:variant>
      <vt:variant>
        <vt:lpwstr/>
      </vt:variant>
      <vt:variant>
        <vt:lpwstr>_Toc278872858</vt:lpwstr>
      </vt:variant>
      <vt:variant>
        <vt:i4>2031669</vt:i4>
      </vt:variant>
      <vt:variant>
        <vt:i4>131</vt:i4>
      </vt:variant>
      <vt:variant>
        <vt:i4>0</vt:i4>
      </vt:variant>
      <vt:variant>
        <vt:i4>5</vt:i4>
      </vt:variant>
      <vt:variant>
        <vt:lpwstr/>
      </vt:variant>
      <vt:variant>
        <vt:lpwstr>_Toc278872857</vt:lpwstr>
      </vt:variant>
      <vt:variant>
        <vt:i4>2031669</vt:i4>
      </vt:variant>
      <vt:variant>
        <vt:i4>125</vt:i4>
      </vt:variant>
      <vt:variant>
        <vt:i4>0</vt:i4>
      </vt:variant>
      <vt:variant>
        <vt:i4>5</vt:i4>
      </vt:variant>
      <vt:variant>
        <vt:lpwstr/>
      </vt:variant>
      <vt:variant>
        <vt:lpwstr>_Toc278872856</vt:lpwstr>
      </vt:variant>
      <vt:variant>
        <vt:i4>2031669</vt:i4>
      </vt:variant>
      <vt:variant>
        <vt:i4>119</vt:i4>
      </vt:variant>
      <vt:variant>
        <vt:i4>0</vt:i4>
      </vt:variant>
      <vt:variant>
        <vt:i4>5</vt:i4>
      </vt:variant>
      <vt:variant>
        <vt:lpwstr/>
      </vt:variant>
      <vt:variant>
        <vt:lpwstr>_Toc278872855</vt:lpwstr>
      </vt:variant>
      <vt:variant>
        <vt:i4>2031669</vt:i4>
      </vt:variant>
      <vt:variant>
        <vt:i4>113</vt:i4>
      </vt:variant>
      <vt:variant>
        <vt:i4>0</vt:i4>
      </vt:variant>
      <vt:variant>
        <vt:i4>5</vt:i4>
      </vt:variant>
      <vt:variant>
        <vt:lpwstr/>
      </vt:variant>
      <vt:variant>
        <vt:lpwstr>_Toc278872854</vt:lpwstr>
      </vt:variant>
      <vt:variant>
        <vt:i4>2031669</vt:i4>
      </vt:variant>
      <vt:variant>
        <vt:i4>107</vt:i4>
      </vt:variant>
      <vt:variant>
        <vt:i4>0</vt:i4>
      </vt:variant>
      <vt:variant>
        <vt:i4>5</vt:i4>
      </vt:variant>
      <vt:variant>
        <vt:lpwstr/>
      </vt:variant>
      <vt:variant>
        <vt:lpwstr>_Toc278872853</vt:lpwstr>
      </vt:variant>
      <vt:variant>
        <vt:i4>2031669</vt:i4>
      </vt:variant>
      <vt:variant>
        <vt:i4>101</vt:i4>
      </vt:variant>
      <vt:variant>
        <vt:i4>0</vt:i4>
      </vt:variant>
      <vt:variant>
        <vt:i4>5</vt:i4>
      </vt:variant>
      <vt:variant>
        <vt:lpwstr/>
      </vt:variant>
      <vt:variant>
        <vt:lpwstr>_Toc278872852</vt:lpwstr>
      </vt:variant>
      <vt:variant>
        <vt:i4>2031669</vt:i4>
      </vt:variant>
      <vt:variant>
        <vt:i4>95</vt:i4>
      </vt:variant>
      <vt:variant>
        <vt:i4>0</vt:i4>
      </vt:variant>
      <vt:variant>
        <vt:i4>5</vt:i4>
      </vt:variant>
      <vt:variant>
        <vt:lpwstr/>
      </vt:variant>
      <vt:variant>
        <vt:lpwstr>_Toc278872851</vt:lpwstr>
      </vt:variant>
      <vt:variant>
        <vt:i4>2031669</vt:i4>
      </vt:variant>
      <vt:variant>
        <vt:i4>89</vt:i4>
      </vt:variant>
      <vt:variant>
        <vt:i4>0</vt:i4>
      </vt:variant>
      <vt:variant>
        <vt:i4>5</vt:i4>
      </vt:variant>
      <vt:variant>
        <vt:lpwstr/>
      </vt:variant>
      <vt:variant>
        <vt:lpwstr>_Toc278872850</vt:lpwstr>
      </vt:variant>
      <vt:variant>
        <vt:i4>1966133</vt:i4>
      </vt:variant>
      <vt:variant>
        <vt:i4>83</vt:i4>
      </vt:variant>
      <vt:variant>
        <vt:i4>0</vt:i4>
      </vt:variant>
      <vt:variant>
        <vt:i4>5</vt:i4>
      </vt:variant>
      <vt:variant>
        <vt:lpwstr/>
      </vt:variant>
      <vt:variant>
        <vt:lpwstr>_Toc278872849</vt:lpwstr>
      </vt:variant>
      <vt:variant>
        <vt:i4>1966133</vt:i4>
      </vt:variant>
      <vt:variant>
        <vt:i4>77</vt:i4>
      </vt:variant>
      <vt:variant>
        <vt:i4>0</vt:i4>
      </vt:variant>
      <vt:variant>
        <vt:i4>5</vt:i4>
      </vt:variant>
      <vt:variant>
        <vt:lpwstr/>
      </vt:variant>
      <vt:variant>
        <vt:lpwstr>_Toc278872848</vt:lpwstr>
      </vt:variant>
      <vt:variant>
        <vt:i4>1966133</vt:i4>
      </vt:variant>
      <vt:variant>
        <vt:i4>71</vt:i4>
      </vt:variant>
      <vt:variant>
        <vt:i4>0</vt:i4>
      </vt:variant>
      <vt:variant>
        <vt:i4>5</vt:i4>
      </vt:variant>
      <vt:variant>
        <vt:lpwstr/>
      </vt:variant>
      <vt:variant>
        <vt:lpwstr>_Toc278872847</vt:lpwstr>
      </vt:variant>
      <vt:variant>
        <vt:i4>1966133</vt:i4>
      </vt:variant>
      <vt:variant>
        <vt:i4>65</vt:i4>
      </vt:variant>
      <vt:variant>
        <vt:i4>0</vt:i4>
      </vt:variant>
      <vt:variant>
        <vt:i4>5</vt:i4>
      </vt:variant>
      <vt:variant>
        <vt:lpwstr/>
      </vt:variant>
      <vt:variant>
        <vt:lpwstr>_Toc278872846</vt:lpwstr>
      </vt:variant>
      <vt:variant>
        <vt:i4>1966133</vt:i4>
      </vt:variant>
      <vt:variant>
        <vt:i4>59</vt:i4>
      </vt:variant>
      <vt:variant>
        <vt:i4>0</vt:i4>
      </vt:variant>
      <vt:variant>
        <vt:i4>5</vt:i4>
      </vt:variant>
      <vt:variant>
        <vt:lpwstr/>
      </vt:variant>
      <vt:variant>
        <vt:lpwstr>_Toc278872845</vt:lpwstr>
      </vt:variant>
      <vt:variant>
        <vt:i4>1966133</vt:i4>
      </vt:variant>
      <vt:variant>
        <vt:i4>53</vt:i4>
      </vt:variant>
      <vt:variant>
        <vt:i4>0</vt:i4>
      </vt:variant>
      <vt:variant>
        <vt:i4>5</vt:i4>
      </vt:variant>
      <vt:variant>
        <vt:lpwstr/>
      </vt:variant>
      <vt:variant>
        <vt:lpwstr>_Toc278872844</vt:lpwstr>
      </vt:variant>
      <vt:variant>
        <vt:i4>1966133</vt:i4>
      </vt:variant>
      <vt:variant>
        <vt:i4>47</vt:i4>
      </vt:variant>
      <vt:variant>
        <vt:i4>0</vt:i4>
      </vt:variant>
      <vt:variant>
        <vt:i4>5</vt:i4>
      </vt:variant>
      <vt:variant>
        <vt:lpwstr/>
      </vt:variant>
      <vt:variant>
        <vt:lpwstr>_Toc278872843</vt:lpwstr>
      </vt:variant>
      <vt:variant>
        <vt:i4>1966133</vt:i4>
      </vt:variant>
      <vt:variant>
        <vt:i4>41</vt:i4>
      </vt:variant>
      <vt:variant>
        <vt:i4>0</vt:i4>
      </vt:variant>
      <vt:variant>
        <vt:i4>5</vt:i4>
      </vt:variant>
      <vt:variant>
        <vt:lpwstr/>
      </vt:variant>
      <vt:variant>
        <vt:lpwstr>_Toc278872842</vt:lpwstr>
      </vt:variant>
      <vt:variant>
        <vt:i4>1966133</vt:i4>
      </vt:variant>
      <vt:variant>
        <vt:i4>35</vt:i4>
      </vt:variant>
      <vt:variant>
        <vt:i4>0</vt:i4>
      </vt:variant>
      <vt:variant>
        <vt:i4>5</vt:i4>
      </vt:variant>
      <vt:variant>
        <vt:lpwstr/>
      </vt:variant>
      <vt:variant>
        <vt:lpwstr>_Toc278872841</vt:lpwstr>
      </vt:variant>
      <vt:variant>
        <vt:i4>1966133</vt:i4>
      </vt:variant>
      <vt:variant>
        <vt:i4>29</vt:i4>
      </vt:variant>
      <vt:variant>
        <vt:i4>0</vt:i4>
      </vt:variant>
      <vt:variant>
        <vt:i4>5</vt:i4>
      </vt:variant>
      <vt:variant>
        <vt:lpwstr/>
      </vt:variant>
      <vt:variant>
        <vt:lpwstr>_Toc278872840</vt:lpwstr>
      </vt:variant>
      <vt:variant>
        <vt:i4>1638453</vt:i4>
      </vt:variant>
      <vt:variant>
        <vt:i4>23</vt:i4>
      </vt:variant>
      <vt:variant>
        <vt:i4>0</vt:i4>
      </vt:variant>
      <vt:variant>
        <vt:i4>5</vt:i4>
      </vt:variant>
      <vt:variant>
        <vt:lpwstr/>
      </vt:variant>
      <vt:variant>
        <vt:lpwstr>_Toc278872839</vt:lpwstr>
      </vt:variant>
      <vt:variant>
        <vt:i4>1638453</vt:i4>
      </vt:variant>
      <vt:variant>
        <vt:i4>17</vt:i4>
      </vt:variant>
      <vt:variant>
        <vt:i4>0</vt:i4>
      </vt:variant>
      <vt:variant>
        <vt:i4>5</vt:i4>
      </vt:variant>
      <vt:variant>
        <vt:lpwstr/>
      </vt:variant>
      <vt:variant>
        <vt:lpwstr>_Toc278872838</vt:lpwstr>
      </vt:variant>
      <vt:variant>
        <vt:i4>1638453</vt:i4>
      </vt:variant>
      <vt:variant>
        <vt:i4>11</vt:i4>
      </vt:variant>
      <vt:variant>
        <vt:i4>0</vt:i4>
      </vt:variant>
      <vt:variant>
        <vt:i4>5</vt:i4>
      </vt:variant>
      <vt:variant>
        <vt:lpwstr/>
      </vt:variant>
      <vt:variant>
        <vt:lpwstr>_Toc278872837</vt:lpwstr>
      </vt:variant>
      <vt:variant>
        <vt:i4>1638453</vt:i4>
      </vt:variant>
      <vt:variant>
        <vt:i4>5</vt:i4>
      </vt:variant>
      <vt:variant>
        <vt:i4>0</vt:i4>
      </vt:variant>
      <vt:variant>
        <vt:i4>5</vt:i4>
      </vt:variant>
      <vt:variant>
        <vt:lpwstr/>
      </vt:variant>
      <vt:variant>
        <vt:lpwstr>_Toc278872836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Plan Template</dc:title>
  <dc:creator>Client Business Solutions</dc:creator>
  <cp:lastModifiedBy>losolomo</cp:lastModifiedBy>
  <cp:revision>4</cp:revision>
  <cp:lastPrinted>2006-07-11T18:13:00Z</cp:lastPrinted>
  <dcterms:created xsi:type="dcterms:W3CDTF">2012-11-19T17:33:00Z</dcterms:created>
  <dcterms:modified xsi:type="dcterms:W3CDTF">2013-01-03T17:10:00Z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0x010100C878D58E28D40F4CBCC891D006735A51</vt:lpwstr>
  </property>
</Properties>
</file>