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8" w:rsidRDefault="00012AC8" w:rsidP="00012AC8">
      <w:pPr>
        <w:pStyle w:val="Subtitle"/>
        <w:rPr>
          <w:b/>
        </w:rPr>
      </w:pPr>
      <w:r w:rsidRPr="00C305D4">
        <w:rPr>
          <w:b/>
        </w:rPr>
        <w:t xml:space="preserve">NOTE:  This is a suggested template for a Recommendations Report for a Major Mine Project proceeding from </w:t>
      </w:r>
      <w:r>
        <w:rPr>
          <w:b/>
        </w:rPr>
        <w:t>the BC Environmental Assessment process</w:t>
      </w:r>
      <w:r w:rsidRPr="00C305D4">
        <w:rPr>
          <w:b/>
        </w:rPr>
        <w:t xml:space="preserve"> to the coordinated authorizations</w:t>
      </w:r>
      <w:r>
        <w:rPr>
          <w:b/>
        </w:rPr>
        <w:t xml:space="preserve"> </w:t>
      </w:r>
      <w:r w:rsidRPr="00C305D4">
        <w:rPr>
          <w:b/>
        </w:rPr>
        <w:t>process.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2"/>
      </w:tblGrid>
      <w:tr w:rsidR="00C3584B" w:rsidRPr="002803FE" w:rsidTr="00012AC8">
        <w:trPr>
          <w:trHeight w:val="901"/>
          <w:jc w:val="center"/>
        </w:trPr>
        <w:tc>
          <w:tcPr>
            <w:tcW w:w="3122" w:type="dxa"/>
          </w:tcPr>
          <w:p w:rsidR="00C3584B" w:rsidRPr="002803FE" w:rsidRDefault="00E3141E" w:rsidP="00012AC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93896" cy="122450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ID_V_cmyk_p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45" cy="122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12AC8" w:rsidRDefault="00012AC8" w:rsidP="00465AC4">
      <w:pPr>
        <w:pStyle w:val="Title"/>
        <w:jc w:val="center"/>
      </w:pPr>
    </w:p>
    <w:p w:rsidR="00C3584B" w:rsidRPr="002803FE" w:rsidRDefault="00876550" w:rsidP="00465AC4">
      <w:pPr>
        <w:pStyle w:val="Title"/>
        <w:jc w:val="center"/>
      </w:pPr>
      <w:r>
        <w:t xml:space="preserve"> __________________________</w:t>
      </w:r>
      <w:r w:rsidR="00C3584B" w:rsidRPr="002803FE">
        <w:t>Mine Project</w:t>
      </w:r>
    </w:p>
    <w:p w:rsidR="00CB254A" w:rsidRDefault="00C3584B" w:rsidP="00465AC4">
      <w:pPr>
        <w:jc w:val="center"/>
        <w:rPr>
          <w:rFonts w:asciiTheme="majorHAnsi" w:hAnsiTheme="majorHAnsi"/>
          <w:sz w:val="32"/>
          <w:szCs w:val="32"/>
        </w:rPr>
      </w:pPr>
      <w:r w:rsidRPr="00465AC4">
        <w:rPr>
          <w:rFonts w:asciiTheme="majorHAnsi" w:hAnsiTheme="majorHAnsi"/>
          <w:sz w:val="32"/>
          <w:szCs w:val="32"/>
        </w:rPr>
        <w:t xml:space="preserve">Report and Recommendations of the </w:t>
      </w:r>
      <w:r w:rsidR="00465AC4" w:rsidRPr="00465AC4">
        <w:rPr>
          <w:rFonts w:asciiTheme="majorHAnsi" w:hAnsiTheme="majorHAnsi"/>
          <w:sz w:val="32"/>
          <w:szCs w:val="32"/>
        </w:rPr>
        <w:t xml:space="preserve">______________________ </w:t>
      </w:r>
      <w:r w:rsidRPr="00465AC4">
        <w:rPr>
          <w:rFonts w:asciiTheme="majorHAnsi" w:hAnsiTheme="majorHAnsi"/>
          <w:sz w:val="32"/>
          <w:szCs w:val="32"/>
        </w:rPr>
        <w:t xml:space="preserve">Mine Development Review Committee </w:t>
      </w:r>
    </w:p>
    <w:p w:rsidR="00186096" w:rsidRPr="00CB254A" w:rsidRDefault="00C3584B" w:rsidP="00465AC4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CB254A">
        <w:rPr>
          <w:rFonts w:asciiTheme="majorHAnsi" w:hAnsiTheme="majorHAnsi"/>
          <w:sz w:val="28"/>
          <w:szCs w:val="28"/>
        </w:rPr>
        <w:t>with</w:t>
      </w:r>
      <w:proofErr w:type="gramEnd"/>
      <w:r w:rsidRPr="00CB254A">
        <w:rPr>
          <w:rFonts w:asciiTheme="majorHAnsi" w:hAnsiTheme="majorHAnsi"/>
          <w:sz w:val="28"/>
          <w:szCs w:val="28"/>
        </w:rPr>
        <w:t xml:space="preserve"> respect to</w:t>
      </w:r>
      <w:r w:rsidR="00186096" w:rsidRPr="00CB254A">
        <w:rPr>
          <w:rFonts w:asciiTheme="majorHAnsi" w:hAnsiTheme="majorHAnsi"/>
          <w:sz w:val="28"/>
          <w:szCs w:val="28"/>
        </w:rPr>
        <w:t>:</w:t>
      </w:r>
    </w:p>
    <w:p w:rsidR="00186096" w:rsidRPr="00465AC4" w:rsidRDefault="00186096" w:rsidP="00465AC4">
      <w:pPr>
        <w:jc w:val="center"/>
        <w:rPr>
          <w:rFonts w:asciiTheme="majorHAnsi" w:hAnsiTheme="majorHAnsi"/>
          <w:sz w:val="28"/>
          <w:szCs w:val="28"/>
        </w:rPr>
      </w:pPr>
      <w:r w:rsidRPr="00465AC4">
        <w:rPr>
          <w:rFonts w:asciiTheme="majorHAnsi" w:hAnsiTheme="majorHAnsi"/>
          <w:sz w:val="28"/>
          <w:szCs w:val="28"/>
        </w:rPr>
        <w:t xml:space="preserve">Application for a </w:t>
      </w:r>
      <w:r w:rsidR="0062040F" w:rsidRPr="00465AC4">
        <w:rPr>
          <w:rFonts w:asciiTheme="majorHAnsi" w:hAnsiTheme="majorHAnsi"/>
          <w:sz w:val="28"/>
          <w:szCs w:val="28"/>
        </w:rPr>
        <w:t>Mines Act Permit</w:t>
      </w:r>
      <w:r w:rsidRPr="00465AC4">
        <w:rPr>
          <w:rFonts w:asciiTheme="majorHAnsi" w:hAnsiTheme="majorHAnsi"/>
          <w:sz w:val="28"/>
          <w:szCs w:val="28"/>
        </w:rPr>
        <w:t>,</w:t>
      </w:r>
    </w:p>
    <w:p w:rsidR="00186096" w:rsidRPr="00465AC4" w:rsidRDefault="00186096" w:rsidP="00465AC4">
      <w:pPr>
        <w:jc w:val="center"/>
        <w:rPr>
          <w:rFonts w:asciiTheme="majorHAnsi" w:hAnsiTheme="majorHAnsi"/>
          <w:sz w:val="28"/>
          <w:szCs w:val="28"/>
        </w:rPr>
      </w:pPr>
      <w:r w:rsidRPr="00465AC4">
        <w:rPr>
          <w:rFonts w:asciiTheme="majorHAnsi" w:hAnsiTheme="majorHAnsi"/>
          <w:sz w:val="28"/>
          <w:szCs w:val="28"/>
        </w:rPr>
        <w:t xml:space="preserve">Application for a Construction Approval under the </w:t>
      </w:r>
      <w:r w:rsidR="00C3584B" w:rsidRPr="00465AC4">
        <w:rPr>
          <w:rFonts w:asciiTheme="majorHAnsi" w:hAnsiTheme="majorHAnsi"/>
          <w:sz w:val="28"/>
          <w:szCs w:val="28"/>
        </w:rPr>
        <w:t>Environmental Management Act Permit</w:t>
      </w:r>
      <w:r w:rsidRPr="00465AC4">
        <w:rPr>
          <w:rFonts w:asciiTheme="majorHAnsi" w:hAnsiTheme="majorHAnsi"/>
          <w:sz w:val="28"/>
          <w:szCs w:val="28"/>
        </w:rPr>
        <w:t>,</w:t>
      </w:r>
    </w:p>
    <w:p w:rsidR="00186096" w:rsidRPr="00465AC4" w:rsidRDefault="00186096" w:rsidP="00465AC4">
      <w:pPr>
        <w:jc w:val="center"/>
        <w:rPr>
          <w:rFonts w:asciiTheme="majorHAnsi" w:hAnsiTheme="majorHAnsi"/>
          <w:sz w:val="28"/>
          <w:szCs w:val="28"/>
        </w:rPr>
      </w:pPr>
      <w:r w:rsidRPr="00465AC4">
        <w:rPr>
          <w:rFonts w:asciiTheme="majorHAnsi" w:hAnsiTheme="majorHAnsi"/>
          <w:sz w:val="28"/>
          <w:szCs w:val="28"/>
        </w:rPr>
        <w:t>Application for a Site Alteration Permit under the Heritage Conservation Act,</w:t>
      </w:r>
    </w:p>
    <w:p w:rsidR="00186096" w:rsidRPr="00465AC4" w:rsidRDefault="00186096" w:rsidP="00465AC4">
      <w:pPr>
        <w:jc w:val="center"/>
        <w:rPr>
          <w:rFonts w:asciiTheme="majorHAnsi" w:hAnsiTheme="majorHAnsi"/>
          <w:sz w:val="28"/>
          <w:szCs w:val="28"/>
        </w:rPr>
      </w:pPr>
      <w:r w:rsidRPr="00465AC4">
        <w:rPr>
          <w:rFonts w:asciiTheme="majorHAnsi" w:hAnsiTheme="majorHAnsi"/>
          <w:sz w:val="28"/>
          <w:szCs w:val="28"/>
        </w:rPr>
        <w:t>Application for a Special Use Permit,</w:t>
      </w:r>
      <w:r w:rsidR="00806738" w:rsidRPr="00465AC4">
        <w:rPr>
          <w:rFonts w:asciiTheme="majorHAnsi" w:hAnsiTheme="majorHAnsi"/>
          <w:sz w:val="28"/>
          <w:szCs w:val="28"/>
        </w:rPr>
        <w:t xml:space="preserve"> and,</w:t>
      </w:r>
    </w:p>
    <w:p w:rsidR="00C3584B" w:rsidRPr="00465AC4" w:rsidRDefault="00186096" w:rsidP="00465AC4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465AC4">
        <w:rPr>
          <w:rFonts w:asciiTheme="majorHAnsi" w:hAnsiTheme="majorHAnsi"/>
          <w:sz w:val="28"/>
          <w:szCs w:val="28"/>
        </w:rPr>
        <w:t>Appli</w:t>
      </w:r>
      <w:r w:rsidR="00465AC4">
        <w:rPr>
          <w:rFonts w:asciiTheme="majorHAnsi" w:hAnsiTheme="majorHAnsi"/>
          <w:sz w:val="28"/>
          <w:szCs w:val="28"/>
        </w:rPr>
        <w:t>cation for an Amendment to the E</w:t>
      </w:r>
      <w:r w:rsidRPr="00465AC4">
        <w:rPr>
          <w:rFonts w:asciiTheme="majorHAnsi" w:hAnsiTheme="majorHAnsi"/>
          <w:sz w:val="28"/>
          <w:szCs w:val="28"/>
        </w:rPr>
        <w:t>xploration Occupant Licence to Cut.</w:t>
      </w:r>
      <w:proofErr w:type="gramEnd"/>
    </w:p>
    <w:p w:rsidR="00806738" w:rsidRPr="002803FE" w:rsidRDefault="00806738" w:rsidP="002803FE"/>
    <w:p w:rsidR="00C3584B" w:rsidRPr="00465AC4" w:rsidRDefault="00C3584B" w:rsidP="00465AC4">
      <w:pPr>
        <w:jc w:val="center"/>
        <w:rPr>
          <w:rFonts w:asciiTheme="majorHAnsi" w:hAnsiTheme="majorHAnsi"/>
        </w:rPr>
      </w:pPr>
      <w:r w:rsidRPr="00465AC4">
        <w:rPr>
          <w:rFonts w:asciiTheme="majorHAnsi" w:hAnsiTheme="majorHAnsi"/>
        </w:rPr>
        <w:t>Submitted on Behalf of the</w:t>
      </w:r>
      <w:r w:rsidR="00465AC4">
        <w:rPr>
          <w:rFonts w:asciiTheme="majorHAnsi" w:hAnsiTheme="majorHAnsi"/>
        </w:rPr>
        <w:t xml:space="preserve"> ________________________ MDRC</w:t>
      </w:r>
      <w:r w:rsidRPr="00465AC4">
        <w:rPr>
          <w:rFonts w:asciiTheme="majorHAnsi" w:hAnsiTheme="majorHAnsi"/>
        </w:rPr>
        <w:t>:</w:t>
      </w:r>
    </w:p>
    <w:p w:rsidR="00C3584B" w:rsidRPr="00465AC4" w:rsidRDefault="00465AC4" w:rsidP="00465AC4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by</w:t>
      </w:r>
      <w:proofErr w:type="gramEnd"/>
      <w:r>
        <w:rPr>
          <w:rFonts w:asciiTheme="majorHAnsi" w:hAnsiTheme="majorHAnsi"/>
        </w:rPr>
        <w:t xml:space="preserve"> ________________________,</w:t>
      </w:r>
      <w:r w:rsidR="00C3584B" w:rsidRPr="00465AC4">
        <w:rPr>
          <w:rFonts w:asciiTheme="majorHAnsi" w:hAnsiTheme="majorHAnsi"/>
        </w:rPr>
        <w:t xml:space="preserve"> </w:t>
      </w:r>
      <w:r w:rsidR="0075020B" w:rsidRPr="00465AC4">
        <w:rPr>
          <w:rFonts w:asciiTheme="majorHAnsi" w:hAnsiTheme="majorHAnsi"/>
        </w:rPr>
        <w:t>Project Manager</w:t>
      </w:r>
    </w:p>
    <w:p w:rsidR="00012AC8" w:rsidRDefault="00465AC4" w:rsidP="00012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</w:t>
      </w:r>
      <w:r w:rsidR="00012AC8">
        <w:rPr>
          <w:rFonts w:asciiTheme="majorHAnsi" w:hAnsiTheme="majorHAnsi"/>
        </w:rPr>
        <w:br w:type="page"/>
      </w:r>
    </w:p>
    <w:p w:rsidR="00E2507F" w:rsidRDefault="00C305D4" w:rsidP="00C305D4">
      <w:pPr>
        <w:pStyle w:val="Subtitle"/>
        <w:rPr>
          <w:b/>
        </w:rPr>
      </w:pPr>
      <w:r w:rsidRPr="00C305D4">
        <w:rPr>
          <w:b/>
        </w:rPr>
        <w:lastRenderedPageBreak/>
        <w:t xml:space="preserve">NOTE:  This is a suggested template for a Recommendations Report for a Major Mine Project proceeding from </w:t>
      </w:r>
      <w:r w:rsidR="00012AC8">
        <w:rPr>
          <w:b/>
        </w:rPr>
        <w:t>the BC Environmental Assessment process</w:t>
      </w:r>
      <w:r w:rsidRPr="00C305D4">
        <w:rPr>
          <w:b/>
        </w:rPr>
        <w:t xml:space="preserve"> to the coordinated authorizations</w:t>
      </w:r>
      <w:r>
        <w:rPr>
          <w:b/>
        </w:rPr>
        <w:t xml:space="preserve"> </w:t>
      </w:r>
      <w:r w:rsidRPr="00C305D4">
        <w:rPr>
          <w:b/>
        </w:rPr>
        <w:t>process.</w:t>
      </w:r>
    </w:p>
    <w:p w:rsidR="00C305D4" w:rsidRDefault="00C305D4" w:rsidP="002803FE">
      <w:pPr>
        <w:pStyle w:val="Title"/>
        <w:rPr>
          <w:sz w:val="40"/>
          <w:szCs w:val="40"/>
        </w:rPr>
      </w:pPr>
    </w:p>
    <w:p w:rsidR="00237153" w:rsidRPr="000448DD" w:rsidRDefault="00237153" w:rsidP="002803FE">
      <w:pPr>
        <w:pStyle w:val="Title"/>
        <w:rPr>
          <w:sz w:val="40"/>
          <w:szCs w:val="40"/>
        </w:rPr>
      </w:pPr>
      <w:r w:rsidRPr="000448DD">
        <w:rPr>
          <w:sz w:val="40"/>
          <w:szCs w:val="40"/>
        </w:rPr>
        <w:t>Executive Summary</w:t>
      </w:r>
    </w:p>
    <w:p w:rsidR="00A944D8" w:rsidRPr="002803FE" w:rsidRDefault="00A944D8" w:rsidP="002803FE">
      <w:r w:rsidRPr="002803FE">
        <w:t>A 1-1/2 page summary of the report, conclusions and recommendations</w:t>
      </w:r>
    </w:p>
    <w:p w:rsidR="00C305D4" w:rsidRDefault="00C305D4" w:rsidP="002803FE">
      <w:pPr>
        <w:pStyle w:val="Title"/>
        <w:rPr>
          <w:sz w:val="40"/>
          <w:szCs w:val="40"/>
        </w:rPr>
      </w:pPr>
    </w:p>
    <w:p w:rsidR="00237153" w:rsidRPr="000448DD" w:rsidRDefault="00237153" w:rsidP="002803FE">
      <w:pPr>
        <w:pStyle w:val="Title"/>
        <w:rPr>
          <w:sz w:val="40"/>
          <w:szCs w:val="40"/>
        </w:rPr>
      </w:pPr>
      <w:r w:rsidRPr="000448DD">
        <w:rPr>
          <w:sz w:val="40"/>
          <w:szCs w:val="40"/>
        </w:rPr>
        <w:t>Table of Contents</w:t>
      </w:r>
    </w:p>
    <w:p w:rsidR="00237153" w:rsidRPr="002803FE" w:rsidRDefault="00237153" w:rsidP="002803FE">
      <w:pPr>
        <w:pStyle w:val="Subtitle"/>
      </w:pPr>
      <w:r w:rsidRPr="002803FE">
        <w:t>List of Acronyms...........................................................................................</w:t>
      </w:r>
      <w:r w:rsidR="002803FE">
        <w:t>..................</w:t>
      </w:r>
    </w:p>
    <w:p w:rsidR="00EA577F" w:rsidRPr="002803FE" w:rsidRDefault="00A944D8" w:rsidP="002803FE">
      <w:r w:rsidRPr="002803FE">
        <w:t>List all acronyms and their meaning, used in the report</w:t>
      </w:r>
    </w:p>
    <w:p w:rsidR="00237153" w:rsidRPr="002803FE" w:rsidRDefault="00237153" w:rsidP="002803FE">
      <w:pPr>
        <w:pStyle w:val="Heading1"/>
      </w:pPr>
      <w:r w:rsidRPr="002803FE">
        <w:t>Purpose of Report……</w:t>
      </w:r>
      <w:r w:rsidR="003E4A9F" w:rsidRPr="002803FE">
        <w:t>…………………………………………………………………………</w:t>
      </w:r>
    </w:p>
    <w:p w:rsidR="001F494E" w:rsidRDefault="00B764D3" w:rsidP="002803FE">
      <w:r w:rsidRPr="002803FE">
        <w:t xml:space="preserve">The purpose of the report is to provide statutory decision-makers </w:t>
      </w:r>
      <w:r w:rsidR="001F494E">
        <w:t xml:space="preserve">(SDMs) </w:t>
      </w:r>
      <w:r w:rsidRPr="002803FE">
        <w:t xml:space="preserve">with information from which to make an informed </w:t>
      </w:r>
      <w:r w:rsidR="001F494E">
        <w:t xml:space="preserve">and </w:t>
      </w:r>
      <w:r w:rsidR="009E0E4F" w:rsidRPr="002803FE">
        <w:t xml:space="preserve">durable </w:t>
      </w:r>
      <w:r w:rsidRPr="002803FE">
        <w:t>decision. As such, care should be taken to ensure the report contains:</w:t>
      </w:r>
    </w:p>
    <w:p w:rsidR="001F494E" w:rsidRDefault="00B764D3" w:rsidP="001F494E">
      <w:pPr>
        <w:pStyle w:val="ListParagraph"/>
        <w:numPr>
          <w:ilvl w:val="0"/>
          <w:numId w:val="6"/>
        </w:numPr>
      </w:pPr>
      <w:r w:rsidRPr="002803FE">
        <w:t xml:space="preserve">the appropriate information on the process undertaken to meet each statutory requirement; information distribution and comment; </w:t>
      </w:r>
    </w:p>
    <w:p w:rsidR="001F494E" w:rsidRDefault="00B764D3" w:rsidP="001F494E">
      <w:pPr>
        <w:pStyle w:val="ListParagraph"/>
        <w:numPr>
          <w:ilvl w:val="0"/>
          <w:numId w:val="6"/>
        </w:numPr>
      </w:pPr>
      <w:r w:rsidRPr="002803FE">
        <w:t xml:space="preserve">identification of issues raised and how they were addressed; and </w:t>
      </w:r>
    </w:p>
    <w:p w:rsidR="001F494E" w:rsidRDefault="00B764D3" w:rsidP="001F494E">
      <w:pPr>
        <w:pStyle w:val="ListParagraph"/>
        <w:numPr>
          <w:ilvl w:val="0"/>
          <w:numId w:val="6"/>
        </w:numPr>
      </w:pPr>
      <w:proofErr w:type="gramStart"/>
      <w:r w:rsidRPr="002803FE">
        <w:t>matters</w:t>
      </w:r>
      <w:proofErr w:type="gramEnd"/>
      <w:r w:rsidRPr="002803FE">
        <w:t xml:space="preserve"> for each decision-maker to take into consideration in making a decision. </w:t>
      </w:r>
    </w:p>
    <w:p w:rsidR="002803FE" w:rsidRDefault="00B764D3" w:rsidP="001F494E">
      <w:r w:rsidRPr="002803FE">
        <w:t xml:space="preserve">Also the report is to summarize outstanding issues not addressed and why not and recommendations for </w:t>
      </w:r>
      <w:r w:rsidR="001F494E">
        <w:t xml:space="preserve">SDMs </w:t>
      </w:r>
      <w:r w:rsidRPr="002803FE">
        <w:t xml:space="preserve">to take into consideration.  </w:t>
      </w:r>
    </w:p>
    <w:p w:rsidR="00EA577F" w:rsidRPr="002803FE" w:rsidRDefault="00B764D3" w:rsidP="002803FE">
      <w:r w:rsidRPr="002803FE">
        <w:t xml:space="preserve">The report is not intended to be </w:t>
      </w:r>
      <w:proofErr w:type="gramStart"/>
      <w:r w:rsidRPr="002803FE">
        <w:t xml:space="preserve">a </w:t>
      </w:r>
      <w:r w:rsidR="00564391" w:rsidRPr="002803FE">
        <w:t>Reasons</w:t>
      </w:r>
      <w:proofErr w:type="gramEnd"/>
      <w:r w:rsidR="00564391" w:rsidRPr="002803FE">
        <w:t xml:space="preserve"> for D</w:t>
      </w:r>
      <w:r w:rsidRPr="002803FE">
        <w:t>ecision document and does not preclude additional information a SDM may use to make a decision or to develop permit conditions</w:t>
      </w:r>
      <w:r w:rsidR="0068313F" w:rsidRPr="002803FE">
        <w:t>.</w:t>
      </w:r>
    </w:p>
    <w:p w:rsidR="00237153" w:rsidRPr="002803FE" w:rsidRDefault="00237153" w:rsidP="002803FE">
      <w:pPr>
        <w:pStyle w:val="Heading1"/>
      </w:pPr>
      <w:r w:rsidRPr="002803FE">
        <w:t>Project Overview…………</w:t>
      </w:r>
      <w:r w:rsidR="003E4A9F" w:rsidRPr="002803FE">
        <w:t>………………………………………………………………………</w:t>
      </w:r>
    </w:p>
    <w:p w:rsidR="00EA577F" w:rsidRPr="002803FE" w:rsidRDefault="007A52B6" w:rsidP="002803FE">
      <w:r w:rsidRPr="002803FE">
        <w:t xml:space="preserve">Include a 2-4 page summary of the project which triggered the requirement for </w:t>
      </w:r>
      <w:r w:rsidRPr="003E59B8">
        <w:t>statutory authorizations.</w:t>
      </w:r>
    </w:p>
    <w:p w:rsidR="00BE278D" w:rsidRPr="002803FE" w:rsidRDefault="001F494E" w:rsidP="002803FE">
      <w:r>
        <w:t>Describe the project, including</w:t>
      </w:r>
      <w:r w:rsidR="00BE278D" w:rsidRPr="002803FE">
        <w:t xml:space="preserve"> background.</w:t>
      </w:r>
    </w:p>
    <w:p w:rsidR="00BE278D" w:rsidRPr="002803FE" w:rsidRDefault="00BE278D" w:rsidP="002803FE">
      <w:pPr>
        <w:pStyle w:val="Heading2"/>
      </w:pPr>
      <w:r w:rsidRPr="002803FE">
        <w:lastRenderedPageBreak/>
        <w:t>Regional and Site Maps……………………………………………………………</w:t>
      </w:r>
      <w:r w:rsidR="002803FE">
        <w:t>…………………</w:t>
      </w:r>
    </w:p>
    <w:p w:rsidR="0077558B" w:rsidRDefault="00BE278D" w:rsidP="002803FE">
      <w:r w:rsidRPr="002803FE">
        <w:t>Include summary text and maps as appropriate</w:t>
      </w:r>
      <w:r w:rsidR="001F494E">
        <w:t>.</w:t>
      </w:r>
      <w:r w:rsidR="0077558B">
        <w:t xml:space="preserve"> </w:t>
      </w:r>
    </w:p>
    <w:p w:rsidR="00BE278D" w:rsidRPr="002803FE" w:rsidRDefault="00BE278D" w:rsidP="002803FE">
      <w:pPr>
        <w:pStyle w:val="Heading2"/>
      </w:pPr>
      <w:r w:rsidRPr="002803FE">
        <w:t>Present Use of the Land and Water Courses…………………………………</w:t>
      </w:r>
      <w:r w:rsidR="005E3E9C">
        <w:t>……………</w:t>
      </w:r>
      <w:r w:rsidR="000B5CB4">
        <w:tab/>
      </w:r>
    </w:p>
    <w:p w:rsidR="00BE278D" w:rsidRPr="002803FE" w:rsidRDefault="00BE278D" w:rsidP="002803FE">
      <w:r w:rsidRPr="002803FE">
        <w:t>Include a summary as appropriate</w:t>
      </w:r>
      <w:r w:rsidR="001F494E">
        <w:t>.</w:t>
      </w:r>
    </w:p>
    <w:p w:rsidR="00BE278D" w:rsidRPr="002803FE" w:rsidRDefault="00BE278D" w:rsidP="000B5CB4">
      <w:pPr>
        <w:pStyle w:val="Heading2"/>
      </w:pPr>
      <w:r w:rsidRPr="002803FE">
        <w:t>Mine Plan …………………………………………………………………</w:t>
      </w:r>
      <w:r w:rsidR="000B5CB4">
        <w:t>…………………………</w:t>
      </w:r>
      <w:r w:rsidR="005E3E9C">
        <w:t>…….</w:t>
      </w:r>
      <w:r w:rsidR="000B5CB4">
        <w:tab/>
      </w:r>
    </w:p>
    <w:p w:rsidR="004D6D62" w:rsidRDefault="00BE278D" w:rsidP="004D6D62">
      <w:r w:rsidRPr="002803FE">
        <w:t xml:space="preserve">Summarize and describe the mine plan in the context of the EA approved mine plan, </w:t>
      </w:r>
      <w:r w:rsidR="008E1635">
        <w:t xml:space="preserve">including </w:t>
      </w:r>
      <w:r w:rsidR="004D6D62">
        <w:t xml:space="preserve">a </w:t>
      </w:r>
      <w:r w:rsidRPr="002803FE">
        <w:t>description of the</w:t>
      </w:r>
      <w:r w:rsidR="004D6D62">
        <w:t xml:space="preserve"> mining methods</w:t>
      </w:r>
      <w:r w:rsidRPr="002803FE">
        <w:t xml:space="preserve">, </w:t>
      </w:r>
      <w:r w:rsidR="004D6D62">
        <w:t xml:space="preserve">a summary of design details for key mine components, and a description of the environmental protection and reclamation plans. </w:t>
      </w:r>
    </w:p>
    <w:p w:rsidR="009D4D2F" w:rsidRPr="002803FE" w:rsidRDefault="009D4D2F" w:rsidP="004D6D62">
      <w:pPr>
        <w:pStyle w:val="Heading2"/>
      </w:pPr>
      <w:r w:rsidRPr="002803FE">
        <w:t xml:space="preserve">Summary of EA </w:t>
      </w:r>
      <w:r w:rsidR="005E3E9C">
        <w:t>Conditions………………………………………………………………………...</w:t>
      </w:r>
    </w:p>
    <w:p w:rsidR="009D4D2F" w:rsidRPr="002803FE" w:rsidRDefault="005E3E9C" w:rsidP="002803FE">
      <w:r>
        <w:t xml:space="preserve">Summarize </w:t>
      </w:r>
      <w:r w:rsidR="009D4D2F" w:rsidRPr="002803FE">
        <w:t xml:space="preserve">those </w:t>
      </w:r>
      <w:r>
        <w:t xml:space="preserve">EA conditions </w:t>
      </w:r>
      <w:r w:rsidR="009D4D2F" w:rsidRPr="002803FE">
        <w:t>that can be put into permit conditions because they fit, and those that need a home or mechanism for follow-up.</w:t>
      </w:r>
    </w:p>
    <w:p w:rsidR="009D4D2F" w:rsidRPr="002803FE" w:rsidRDefault="009D4D2F" w:rsidP="002803FE">
      <w:r w:rsidRPr="002803FE">
        <w:t>Compliance Report from EAO (in appendix).</w:t>
      </w:r>
    </w:p>
    <w:p w:rsidR="00237153" w:rsidRPr="002803FE" w:rsidRDefault="00237153" w:rsidP="005E3E9C">
      <w:pPr>
        <w:pStyle w:val="Heading1"/>
      </w:pPr>
      <w:r w:rsidRPr="002803FE">
        <w:t xml:space="preserve">Summary of </w:t>
      </w:r>
      <w:r w:rsidR="003E4A9F" w:rsidRPr="002803FE">
        <w:t xml:space="preserve">Statutory Authorization </w:t>
      </w:r>
      <w:r w:rsidRPr="002803FE">
        <w:t>Review P</w:t>
      </w:r>
      <w:r w:rsidR="005E3E9C">
        <w:t>rocess…………………………</w:t>
      </w:r>
    </w:p>
    <w:p w:rsidR="00EA577F" w:rsidRPr="002803FE" w:rsidRDefault="007A52B6" w:rsidP="002803FE">
      <w:r w:rsidRPr="002803FE">
        <w:t>Include a 2-4 page summary of the process used to review</w:t>
      </w:r>
      <w:r w:rsidR="000F6C59">
        <w:t xml:space="preserve"> the authorization applications</w:t>
      </w:r>
      <w:r w:rsidRPr="002803FE">
        <w:t>, including identifying each statutory review and consultation requirement.</w:t>
      </w:r>
    </w:p>
    <w:p w:rsidR="00FB0C0D" w:rsidRPr="002803FE" w:rsidRDefault="000A6D36" w:rsidP="000A6D36">
      <w:pPr>
        <w:pStyle w:val="Heading1"/>
      </w:pPr>
      <w:r>
        <w:t>Summary of Key Issues and Management Plans………………………………….</w:t>
      </w:r>
      <w:r w:rsidR="00FB0C0D" w:rsidRPr="002803FE">
        <w:tab/>
      </w:r>
    </w:p>
    <w:p w:rsidR="00FB0C0D" w:rsidRPr="002803FE" w:rsidRDefault="00FB0C0D" w:rsidP="002803FE">
      <w:r w:rsidRPr="002803FE">
        <w:t>Desc</w:t>
      </w:r>
      <w:r w:rsidR="009F655A">
        <w:t xml:space="preserve">ribe the issues and next steps (the </w:t>
      </w:r>
      <w:r w:rsidRPr="002803FE">
        <w:t>guts of the summary of issue tracking</w:t>
      </w:r>
      <w:r w:rsidR="009F655A">
        <w:t>)</w:t>
      </w:r>
      <w:r w:rsidR="000A6D36">
        <w:t>.</w:t>
      </w:r>
    </w:p>
    <w:p w:rsidR="00FB0C0D" w:rsidRPr="002803FE" w:rsidRDefault="001F494E" w:rsidP="002803FE">
      <w:r>
        <w:t>Include an</w:t>
      </w:r>
      <w:r w:rsidR="00FB0C0D" w:rsidRPr="002803FE">
        <w:t xml:space="preserve"> assessment of the proponent’s meeting of EA </w:t>
      </w:r>
      <w:r>
        <w:t xml:space="preserve">conditions </w:t>
      </w:r>
      <w:r w:rsidR="00FB0C0D" w:rsidRPr="002803FE">
        <w:t>to date and those to be implemented as the project proceeds, as appropriate</w:t>
      </w:r>
      <w:r w:rsidR="000A6D36">
        <w:t>.</w:t>
      </w:r>
    </w:p>
    <w:p w:rsidR="00FB0C0D" w:rsidRPr="002803FE" w:rsidRDefault="00FB0C0D" w:rsidP="000A6D36">
      <w:pPr>
        <w:pStyle w:val="Heading1"/>
      </w:pPr>
      <w:r w:rsidRPr="002803FE">
        <w:t>Follow-up and Monitoring</w:t>
      </w:r>
      <w:r w:rsidR="000A6D36">
        <w:t xml:space="preserve"> (P</w:t>
      </w:r>
      <w:r w:rsidRPr="002803FE">
        <w:t>lans for Environmental Protection)</w:t>
      </w:r>
      <w:r w:rsidR="000A6D36">
        <w:t>………</w:t>
      </w:r>
    </w:p>
    <w:p w:rsidR="00FB0C0D" w:rsidRPr="002803FE" w:rsidRDefault="00FB0C0D" w:rsidP="002803FE">
      <w:r w:rsidRPr="002803FE">
        <w:t>Incl</w:t>
      </w:r>
      <w:r w:rsidR="000A6D36">
        <w:t>ude this section, if applicable.</w:t>
      </w:r>
    </w:p>
    <w:p w:rsidR="00FB0C0D" w:rsidRPr="002803FE" w:rsidRDefault="000A6D36" w:rsidP="002803FE">
      <w:r>
        <w:t xml:space="preserve">Under the </w:t>
      </w:r>
      <w:r w:rsidRPr="000A6D36">
        <w:rPr>
          <w:i/>
        </w:rPr>
        <w:t>Mines A</w:t>
      </w:r>
      <w:r w:rsidR="00FB0C0D" w:rsidRPr="000A6D36">
        <w:rPr>
          <w:i/>
        </w:rPr>
        <w:t xml:space="preserve">ct </w:t>
      </w:r>
      <w:r w:rsidR="00FB0C0D" w:rsidRPr="002803FE">
        <w:t>all issues will be addre</w:t>
      </w:r>
      <w:r>
        <w:t>ssed through a reclamation plan, which is g</w:t>
      </w:r>
      <w:r w:rsidR="00FB0C0D" w:rsidRPr="002803FE">
        <w:t>eneric to all the issues. (Combine with reclamation plan below)</w:t>
      </w:r>
    </w:p>
    <w:p w:rsidR="00FB0C0D" w:rsidRPr="00E2507F" w:rsidRDefault="001F494E" w:rsidP="002803FE">
      <w:r>
        <w:lastRenderedPageBreak/>
        <w:t>Establish</w:t>
      </w:r>
      <w:r w:rsidR="00FB0C0D" w:rsidRPr="002803FE">
        <w:t xml:space="preserve"> a follow-</w:t>
      </w:r>
      <w:r>
        <w:t>up and monitoring committee.  Terms of reference have</w:t>
      </w:r>
      <w:r w:rsidR="00FB0C0D" w:rsidRPr="002803FE">
        <w:t xml:space="preserve"> been set up </w:t>
      </w:r>
      <w:r w:rsidR="000A6D36">
        <w:t>for these committees (not compliance and enforcement)</w:t>
      </w:r>
      <w:r>
        <w:t xml:space="preserve">. </w:t>
      </w:r>
      <w:r w:rsidR="000A6D36">
        <w:t xml:space="preserve"> </w:t>
      </w:r>
    </w:p>
    <w:p w:rsidR="00FB0C0D" w:rsidRPr="002803FE" w:rsidRDefault="006E275D" w:rsidP="002803FE">
      <w:r>
        <w:t xml:space="preserve">Recommend </w:t>
      </w:r>
      <w:r w:rsidR="00FB0C0D" w:rsidRPr="002803FE">
        <w:t>the best way to insure t</w:t>
      </w:r>
      <w:r>
        <w:t xml:space="preserve">hat follow-up and monitoring </w:t>
      </w:r>
      <w:r w:rsidR="00FB0C0D" w:rsidRPr="002803FE">
        <w:t xml:space="preserve">is done and </w:t>
      </w:r>
      <w:r>
        <w:t xml:space="preserve">that </w:t>
      </w:r>
      <w:r w:rsidR="00FB0C0D" w:rsidRPr="002803FE">
        <w:t xml:space="preserve">information is exchanged with people, </w:t>
      </w:r>
      <w:r>
        <w:t>possibly including options such as proponent funding for quarterly meetings</w:t>
      </w:r>
      <w:r w:rsidR="00FB0C0D" w:rsidRPr="002803FE">
        <w:t>, or what</w:t>
      </w:r>
      <w:r w:rsidR="00800630">
        <w:t>ever the situation demands.</w:t>
      </w:r>
      <w:r w:rsidR="00FB0C0D" w:rsidRPr="002803FE">
        <w:t xml:space="preserve"> </w:t>
      </w:r>
    </w:p>
    <w:p w:rsidR="00FB0C0D" w:rsidRPr="002803FE" w:rsidRDefault="00800630" w:rsidP="00DB449D">
      <w:pPr>
        <w:pStyle w:val="Heading1"/>
      </w:pPr>
      <w:r>
        <w:t xml:space="preserve">Reclamation Plan </w:t>
      </w:r>
      <w:r w:rsidR="00237153" w:rsidRPr="002803FE">
        <w:t xml:space="preserve"> </w:t>
      </w:r>
    </w:p>
    <w:p w:rsidR="00237153" w:rsidRPr="002803FE" w:rsidRDefault="00237153" w:rsidP="00DB449D">
      <w:pPr>
        <w:pStyle w:val="Heading2"/>
      </w:pPr>
      <w:r w:rsidRPr="002803FE">
        <w:t>Operational Reclamation Plan for Next Five Years</w:t>
      </w:r>
      <w:r w:rsidR="003E4A9F" w:rsidRPr="002803FE">
        <w:t>……</w:t>
      </w:r>
      <w:r w:rsidR="00DB449D">
        <w:t>……………………………….</w:t>
      </w:r>
    </w:p>
    <w:p w:rsidR="00EA577F" w:rsidRPr="002803FE" w:rsidRDefault="002963B5" w:rsidP="002803FE">
      <w:r w:rsidRPr="002803FE">
        <w:t>Summarize as appropriate</w:t>
      </w:r>
      <w:r w:rsidR="00DB449D">
        <w:t>.</w:t>
      </w:r>
    </w:p>
    <w:p w:rsidR="00237153" w:rsidRPr="002803FE" w:rsidRDefault="00237153" w:rsidP="00DB449D">
      <w:pPr>
        <w:pStyle w:val="Heading2"/>
      </w:pPr>
      <w:r w:rsidRPr="002803FE">
        <w:t xml:space="preserve">Conceptual Final Reclamation Plan for </w:t>
      </w:r>
      <w:r w:rsidR="0068313F" w:rsidRPr="002803FE">
        <w:t>C</w:t>
      </w:r>
      <w:r w:rsidRPr="002803FE">
        <w:t>losure</w:t>
      </w:r>
      <w:r w:rsidR="002963B5" w:rsidRPr="002803FE">
        <w:t xml:space="preserve"> and Security………………</w:t>
      </w:r>
      <w:r w:rsidR="00DB449D">
        <w:t>…….</w:t>
      </w:r>
    </w:p>
    <w:p w:rsidR="00EA577F" w:rsidRPr="002803FE" w:rsidRDefault="0068313F" w:rsidP="002803FE">
      <w:r w:rsidRPr="002803FE">
        <w:t xml:space="preserve">Include a summary of the final reclamation </w:t>
      </w:r>
      <w:r w:rsidR="00C20D6A">
        <w:t xml:space="preserve">and closure </w:t>
      </w:r>
      <w:r w:rsidRPr="002803FE">
        <w:t>plan</w:t>
      </w:r>
      <w:r w:rsidR="00C20D6A">
        <w:t>,</w:t>
      </w:r>
      <w:r w:rsidRPr="002803FE">
        <w:t xml:space="preserve"> and </w:t>
      </w:r>
      <w:r w:rsidR="00C20D6A">
        <w:t xml:space="preserve">recommendations for requiring a </w:t>
      </w:r>
      <w:r w:rsidRPr="002803FE">
        <w:t xml:space="preserve">security </w:t>
      </w:r>
      <w:r w:rsidR="00C20D6A">
        <w:t xml:space="preserve">deposit to be considered by the Chief Inspector of Mines as </w:t>
      </w:r>
      <w:r w:rsidRPr="002803FE">
        <w:t>appropriate</w:t>
      </w:r>
    </w:p>
    <w:p w:rsidR="00DB449D" w:rsidRDefault="002963B5" w:rsidP="002803FE">
      <w:pPr>
        <w:pStyle w:val="Heading1"/>
      </w:pPr>
      <w:r w:rsidRPr="002803FE">
        <w:t>Status of</w:t>
      </w:r>
      <w:r w:rsidR="00237153" w:rsidRPr="002803FE">
        <w:t xml:space="preserve"> </w:t>
      </w:r>
      <w:r w:rsidR="006F37BB" w:rsidRPr="002803FE">
        <w:t>Permitting</w:t>
      </w:r>
      <w:r w:rsidR="00237153" w:rsidRPr="002803FE">
        <w:t xml:space="preserve"> Table of Commitments</w:t>
      </w:r>
      <w:r w:rsidR="003E4A9F" w:rsidRPr="002803FE">
        <w:t xml:space="preserve"> </w:t>
      </w:r>
      <w:r w:rsidR="0068313F" w:rsidRPr="002803FE">
        <w:t>Implementation</w:t>
      </w:r>
      <w:r w:rsidR="00DB449D">
        <w:t>……………</w:t>
      </w:r>
      <w:r w:rsidR="0068313F" w:rsidRPr="002803FE">
        <w:t xml:space="preserve"> </w:t>
      </w:r>
    </w:p>
    <w:p w:rsidR="00EA577F" w:rsidRPr="002803FE" w:rsidRDefault="0068313F" w:rsidP="00DB449D">
      <w:r w:rsidRPr="002803FE">
        <w:t>Include and assessment of the proponent’s meeting of EA commitments to date and those to be implemented as the project proceeds, as appropriate</w:t>
      </w:r>
      <w:r w:rsidR="00DB449D">
        <w:t>.</w:t>
      </w:r>
    </w:p>
    <w:p w:rsidR="006F37BB" w:rsidRPr="002803FE" w:rsidRDefault="001936C9" w:rsidP="00DB449D">
      <w:pPr>
        <w:pStyle w:val="Heading1"/>
      </w:pPr>
      <w:r>
        <w:t>F</w:t>
      </w:r>
      <w:r w:rsidR="00E2507F">
        <w:t xml:space="preserve">irst </w:t>
      </w:r>
      <w:r>
        <w:t>N</w:t>
      </w:r>
      <w:r w:rsidR="00E2507F">
        <w:t>ations</w:t>
      </w:r>
      <w:r>
        <w:t xml:space="preserve"> Consultation and A</w:t>
      </w:r>
      <w:r w:rsidR="006F37BB" w:rsidRPr="002803FE">
        <w:t>c</w:t>
      </w:r>
      <w:r w:rsidR="00E2507F">
        <w:t>commodation……………...............</w:t>
      </w:r>
      <w:r w:rsidR="00DB449D">
        <w:t>………</w:t>
      </w:r>
    </w:p>
    <w:p w:rsidR="006F37BB" w:rsidRPr="002803FE" w:rsidRDefault="006F37BB" w:rsidP="002803FE">
      <w:r w:rsidRPr="002803FE">
        <w:t xml:space="preserve">The purpose of this section is to summarize the approach to consultation as required under each provincial statute to </w:t>
      </w:r>
      <w:r w:rsidR="00012AC8">
        <w:t>confirm that</w:t>
      </w:r>
      <w:r w:rsidRPr="002803FE">
        <w:t xml:space="preserve"> the process was undertaken adequately and to show how </w:t>
      </w:r>
      <w:r w:rsidR="00A0598A">
        <w:t xml:space="preserve">the coordinated authorizations process </w:t>
      </w:r>
      <w:r w:rsidRPr="002803FE">
        <w:t>provides for efficiency and minimizes unnecessary duplication of effort. Also summarize how the issues raised in consultation were addressed in the review.</w:t>
      </w:r>
    </w:p>
    <w:p w:rsidR="006F37BB" w:rsidRPr="002803FE" w:rsidRDefault="006F37BB" w:rsidP="002803FE">
      <w:r w:rsidRPr="002803FE">
        <w:t xml:space="preserve">Summarize the approach to including First </w:t>
      </w:r>
      <w:proofErr w:type="gramStart"/>
      <w:r w:rsidRPr="002803FE">
        <w:t>Nations,</w:t>
      </w:r>
      <w:proofErr w:type="gramEnd"/>
      <w:r w:rsidRPr="002803FE">
        <w:t xml:space="preserve"> identify the groups, invitation</w:t>
      </w:r>
      <w:r w:rsidR="001936C9">
        <w:t>s</w:t>
      </w:r>
      <w:r w:rsidRPr="002803FE">
        <w:t xml:space="preserve"> to sit on the committee, issues raised and how the statutory permits are able to include provisions to accommodate. This is only a summary as a First Nation consultation report is to be submitted to decision-makers separate from this report.</w:t>
      </w:r>
    </w:p>
    <w:p w:rsidR="006F37BB" w:rsidRPr="002803FE" w:rsidRDefault="006F37BB" w:rsidP="001936C9">
      <w:pPr>
        <w:pStyle w:val="Heading1"/>
      </w:pPr>
      <w:r w:rsidRPr="002803FE">
        <w:t>Public Consultation…………………………………………………………………</w:t>
      </w:r>
      <w:r w:rsidR="001936C9">
        <w:t>…………</w:t>
      </w:r>
    </w:p>
    <w:p w:rsidR="006F37BB" w:rsidRPr="002803FE" w:rsidRDefault="006F37BB" w:rsidP="002803FE">
      <w:r w:rsidRPr="002803FE">
        <w:t xml:space="preserve">Summarize the approach </w:t>
      </w:r>
      <w:r w:rsidR="001936C9">
        <w:t>to public consultation in the context of each statutory</w:t>
      </w:r>
      <w:r w:rsidRPr="002803FE">
        <w:t xml:space="preserve"> requirement. Include a summary of the information distribution, opportunities for review and comment, and proponent outreach to the public through open houses, meetings and provision of information and advertising.</w:t>
      </w:r>
    </w:p>
    <w:p w:rsidR="00237153" w:rsidRPr="002803FE" w:rsidRDefault="00237153" w:rsidP="00590FB0">
      <w:pPr>
        <w:pStyle w:val="Heading1"/>
      </w:pPr>
      <w:r w:rsidRPr="002803FE">
        <w:lastRenderedPageBreak/>
        <w:t>Recommendations of the MDRC………………………………………………………</w:t>
      </w:r>
      <w:r w:rsidR="00487049" w:rsidRPr="002803FE">
        <w:t>…</w:t>
      </w:r>
    </w:p>
    <w:p w:rsidR="008624E7" w:rsidRPr="002803FE" w:rsidRDefault="008624E7" w:rsidP="002803FE">
      <w:r w:rsidRPr="002803FE">
        <w:t>Provide a summary of recommendations with res</w:t>
      </w:r>
      <w:r w:rsidR="00590FB0">
        <w:t>pect to each provincial statute</w:t>
      </w:r>
      <w:r w:rsidRPr="002803FE">
        <w:t xml:space="preserve"> as appropriate</w:t>
      </w:r>
      <w:r w:rsidR="00590FB0">
        <w:t>,</w:t>
      </w:r>
      <w:r w:rsidRPr="002803FE">
        <w:t xml:space="preserve"> which would include matters for the </w:t>
      </w:r>
      <w:r w:rsidR="00590FB0">
        <w:t>SDM</w:t>
      </w:r>
      <w:r w:rsidRPr="002803FE">
        <w:t xml:space="preserve"> to take into consideration in making a decision. The information includes issues identified and addressed, </w:t>
      </w:r>
      <w:r w:rsidR="00590FB0">
        <w:t xml:space="preserve">as well as </w:t>
      </w:r>
      <w:r w:rsidRPr="002803FE">
        <w:t xml:space="preserve">those not addressed and why, </w:t>
      </w:r>
    </w:p>
    <w:p w:rsidR="00E874A0" w:rsidRPr="002803FE" w:rsidRDefault="00E874A0" w:rsidP="00590FB0">
      <w:pPr>
        <w:pStyle w:val="Heading2"/>
      </w:pPr>
      <w:r w:rsidRPr="00162E34">
        <w:rPr>
          <w:i/>
        </w:rPr>
        <w:t>Mines Act</w:t>
      </w:r>
      <w:r w:rsidRPr="002803FE">
        <w:t xml:space="preserve"> [RSBC 1996] Chapter 293</w:t>
      </w:r>
      <w:r w:rsidR="00590FB0">
        <w:t>…………………………………………………………..</w:t>
      </w:r>
    </w:p>
    <w:p w:rsidR="00162E34" w:rsidRPr="002803FE" w:rsidRDefault="005F58FC" w:rsidP="002803FE">
      <w:r w:rsidRPr="002803FE">
        <w:t>This section will be the main section for</w:t>
      </w:r>
      <w:r w:rsidR="00FC3043" w:rsidRPr="002803FE">
        <w:t xml:space="preserve"> the Chief Inspector of M</w:t>
      </w:r>
      <w:r w:rsidRPr="002803FE">
        <w:t xml:space="preserve">ines in considering a decision and thus should include all information pertinent to </w:t>
      </w:r>
      <w:proofErr w:type="gramStart"/>
      <w:r w:rsidRPr="002803FE">
        <w:t xml:space="preserve">that </w:t>
      </w:r>
      <w:r w:rsidR="0007264F">
        <w:t xml:space="preserve">SDMs </w:t>
      </w:r>
      <w:r w:rsidRPr="002803FE">
        <w:t>responsibilities</w:t>
      </w:r>
      <w:proofErr w:type="gramEnd"/>
    </w:p>
    <w:p w:rsidR="00162E34" w:rsidRDefault="00162E34" w:rsidP="00162E34">
      <w:pPr>
        <w:pStyle w:val="Heading2"/>
      </w:pPr>
      <w:r w:rsidRPr="008322E2">
        <w:rPr>
          <w:i/>
        </w:rPr>
        <w:t>Mineral Tenure Act</w:t>
      </w:r>
      <w:r>
        <w:t xml:space="preserve"> or </w:t>
      </w:r>
      <w:r w:rsidRPr="008322E2">
        <w:rPr>
          <w:i/>
        </w:rPr>
        <w:t>Coal Act</w:t>
      </w:r>
      <w:r>
        <w:t>………………………………………………………………….</w:t>
      </w:r>
    </w:p>
    <w:p w:rsidR="00162E34" w:rsidRDefault="00162E34" w:rsidP="00162E34">
      <w:r>
        <w:t>This section will inform the Chief Gold Commissioner or the Coal Administrator of the need for the proponent to convert mineral claims or coal licenses to Lease.</w:t>
      </w:r>
    </w:p>
    <w:p w:rsidR="00E874A0" w:rsidRPr="002803FE" w:rsidRDefault="00162E34" w:rsidP="00162E34">
      <w:pPr>
        <w:pStyle w:val="Heading2"/>
      </w:pPr>
      <w:r w:rsidRPr="00162E34">
        <w:rPr>
          <w:i/>
        </w:rPr>
        <w:t xml:space="preserve"> </w:t>
      </w:r>
      <w:r w:rsidR="00E874A0" w:rsidRPr="00162E34">
        <w:rPr>
          <w:i/>
        </w:rPr>
        <w:t>Environmental Management Act</w:t>
      </w:r>
      <w:r w:rsidR="00E874A0" w:rsidRPr="002803FE">
        <w:t xml:space="preserve"> [SBC 2003] c.53 Section 14 Permit for Effluent Discharges, including Tailings to Tailings Management Facility (TMF)</w:t>
      </w:r>
      <w:r w:rsidR="00590FB0">
        <w:t>…………………………………………………………………………………………………………</w:t>
      </w:r>
    </w:p>
    <w:p w:rsidR="005F58FC" w:rsidRPr="002803FE" w:rsidRDefault="005F58FC" w:rsidP="002803FE">
      <w:r w:rsidRPr="002803FE">
        <w:t xml:space="preserve">This section will be the main section for the Manager of the Environmental Protection Division, MOE in considering a decision and thus should include all information pertinent to </w:t>
      </w:r>
      <w:proofErr w:type="gramStart"/>
      <w:r w:rsidRPr="002803FE">
        <w:t xml:space="preserve">that </w:t>
      </w:r>
      <w:r w:rsidR="00590FB0">
        <w:t xml:space="preserve">SDMs </w:t>
      </w:r>
      <w:r w:rsidRPr="002803FE">
        <w:t>responsibilities</w:t>
      </w:r>
      <w:proofErr w:type="gramEnd"/>
      <w:r w:rsidR="00590FB0">
        <w:t>.</w:t>
      </w:r>
    </w:p>
    <w:p w:rsidR="00EF39F9" w:rsidRPr="002803FE" w:rsidRDefault="00EF39F9" w:rsidP="00590FB0">
      <w:pPr>
        <w:pStyle w:val="Heading2"/>
      </w:pPr>
      <w:r w:rsidRPr="00162E34">
        <w:rPr>
          <w:i/>
        </w:rPr>
        <w:t>Heritage Conservation Act</w:t>
      </w:r>
      <w:r w:rsidRPr="002803FE">
        <w:t xml:space="preserve"> [RSBC 1996] c.187 Section 12 Alteration Permit……………………………………………………………</w:t>
      </w:r>
      <w:r w:rsidR="00590FB0">
        <w:t>…………………………………………..</w:t>
      </w:r>
    </w:p>
    <w:p w:rsidR="00EF39F9" w:rsidRPr="002803FE" w:rsidRDefault="00EF39F9" w:rsidP="002803FE">
      <w:r w:rsidRPr="002803FE">
        <w:t xml:space="preserve">Summarize any issues raised, status of resolution and any next steps to meet this statute’s requirements. </w:t>
      </w:r>
    </w:p>
    <w:p w:rsidR="00590FB0" w:rsidRDefault="00A16BBD" w:rsidP="00590FB0">
      <w:pPr>
        <w:pStyle w:val="Heading1"/>
      </w:pPr>
      <w:r w:rsidRPr="002803FE">
        <w:t>Additional</w:t>
      </w:r>
      <w:r w:rsidR="00E874A0" w:rsidRPr="002803FE">
        <w:t xml:space="preserve"> Provincial Permits, Licenses, Approvals and Other Authorizations………</w:t>
      </w:r>
      <w:r w:rsidR="00590FB0">
        <w:t>…………………………………………………………………………….</w:t>
      </w:r>
    </w:p>
    <w:p w:rsidR="00590FB0" w:rsidRDefault="00A16BBD" w:rsidP="002803FE">
      <w:r w:rsidRPr="002803FE">
        <w:t>Identify for SDMs whic</w:t>
      </w:r>
      <w:r w:rsidR="00590FB0">
        <w:t>h permits are still outstanding.  The f</w:t>
      </w:r>
      <w:r w:rsidR="005F58FC" w:rsidRPr="002803FE">
        <w:t>ollowing list of statutory authorizations may or may not be required, but may require new permits for the construction phase of the amendment</w:t>
      </w:r>
      <w:r w:rsidR="00FC3043" w:rsidRPr="002803FE">
        <w:t>.</w:t>
      </w:r>
      <w:r w:rsidR="00590FB0">
        <w:t xml:space="preserve"> </w:t>
      </w:r>
    </w:p>
    <w:p w:rsidR="00FC3043" w:rsidRDefault="00FC3043" w:rsidP="002803FE">
      <w:r w:rsidRPr="002803FE">
        <w:t>If there is a requirement for this report to provide the information for a decision for any of the following provincial statutes, move those statutes to section 7 of this report</w:t>
      </w:r>
      <w:r w:rsidR="00B2137D">
        <w:t>.</w:t>
      </w:r>
    </w:p>
    <w:p w:rsidR="00EF39F9" w:rsidRPr="002803FE" w:rsidRDefault="00EF39F9" w:rsidP="00590FB0">
      <w:pPr>
        <w:pStyle w:val="Heading2"/>
      </w:pPr>
      <w:r w:rsidRPr="00162E34">
        <w:rPr>
          <w:i/>
        </w:rPr>
        <w:lastRenderedPageBreak/>
        <w:t>Environmental Management Act</w:t>
      </w:r>
      <w:r w:rsidRPr="002803FE">
        <w:t xml:space="preserve"> [SBC 2003] c.53 </w:t>
      </w:r>
      <w:r w:rsidR="00590FB0">
        <w:t xml:space="preserve">and </w:t>
      </w:r>
      <w:r w:rsidRPr="002803FE">
        <w:t xml:space="preserve">all other </w:t>
      </w:r>
      <w:r w:rsidR="00590FB0">
        <w:t xml:space="preserve">related </w:t>
      </w:r>
      <w:r w:rsidRPr="002803FE">
        <w:t>permits, approvals and authorizations i</w:t>
      </w:r>
      <w:r w:rsidR="00590FB0">
        <w:t>ncluding Codes of Practice and R</w:t>
      </w:r>
      <w:r w:rsidRPr="002803FE">
        <w:t>egulations</w:t>
      </w:r>
      <w:r w:rsidR="00590FB0">
        <w:t>………………………………………………………………………………………………..</w:t>
      </w:r>
    </w:p>
    <w:p w:rsidR="00EF39F9" w:rsidRPr="002803FE" w:rsidRDefault="00EF39F9" w:rsidP="002803FE">
      <w:r w:rsidRPr="002803FE">
        <w:t xml:space="preserve">This section will also be the main section for the Manager of the Environmental Protection Division, MOE in considering a decision and thus should include all information pertinent to </w:t>
      </w:r>
      <w:proofErr w:type="gramStart"/>
      <w:r w:rsidRPr="002803FE">
        <w:t xml:space="preserve">that </w:t>
      </w:r>
      <w:r w:rsidR="00590FB0">
        <w:t xml:space="preserve">SDMs </w:t>
      </w:r>
      <w:r w:rsidRPr="002803FE">
        <w:t>responsibilities</w:t>
      </w:r>
      <w:proofErr w:type="gramEnd"/>
    </w:p>
    <w:p w:rsidR="00E874A0" w:rsidRPr="002803FE" w:rsidRDefault="00E874A0" w:rsidP="00590FB0">
      <w:pPr>
        <w:pStyle w:val="Heading2"/>
      </w:pPr>
      <w:r w:rsidRPr="00162E34">
        <w:rPr>
          <w:i/>
        </w:rPr>
        <w:t>Wildlife Act</w:t>
      </w:r>
      <w:r w:rsidRPr="002803FE">
        <w:t xml:space="preserve"> [RSBC 1996] c.488 Destruction of Nests and/or Wildlife Habitat Features…………………………………</w:t>
      </w:r>
      <w:r w:rsidR="00590FB0">
        <w:t>……………………………………………………..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590FB0">
      <w:pPr>
        <w:pStyle w:val="Heading2"/>
      </w:pPr>
      <w:r w:rsidRPr="002803FE">
        <w:t>Forest Practices Code of B.C. Act S. 2 [RSBC 1996] c.159 &amp; Provincial Forest Use Regulation S. 9- Special Use Permit(s)………………………</w:t>
      </w:r>
      <w:r w:rsidR="00590FB0">
        <w:t>……………...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162E34" w:rsidP="00590FB0">
      <w:pPr>
        <w:pStyle w:val="Heading2"/>
      </w:pPr>
      <w:r w:rsidRPr="00162E34">
        <w:rPr>
          <w:i/>
        </w:rPr>
        <w:t>Forest Act</w:t>
      </w:r>
      <w:r w:rsidR="00E874A0" w:rsidRPr="002803FE">
        <w:t xml:space="preserve"> [RSBC 1996] c. 157 - S.47.4 Occupant License to Cut(s)……………...</w:t>
      </w:r>
      <w:r w:rsidR="00590FB0">
        <w:t>.................................................................................................................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590FB0">
      <w:pPr>
        <w:pStyle w:val="Heading2"/>
      </w:pPr>
      <w:r w:rsidRPr="00162E34">
        <w:rPr>
          <w:i/>
        </w:rPr>
        <w:t>Forest Act</w:t>
      </w:r>
      <w:r w:rsidRPr="002803FE">
        <w:t xml:space="preserve"> [RSBC 1996] c. 157) - S.117 Road Use Permit(s)…………………………...</w:t>
      </w:r>
      <w:r w:rsidR="00590FB0">
        <w:t>..........................................................................................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590FB0">
      <w:pPr>
        <w:pStyle w:val="Heading2"/>
      </w:pPr>
      <w:r w:rsidRPr="00162E34">
        <w:rPr>
          <w:i/>
        </w:rPr>
        <w:t>Forest Act</w:t>
      </w:r>
      <w:r w:rsidRPr="002803FE">
        <w:t xml:space="preserve"> [RSBC 1996] c. 157) - S. 47.4 Occupant License to Cut(s)………</w:t>
      </w:r>
      <w:r w:rsidR="00F433B4">
        <w:t>….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590FB0">
      <w:pPr>
        <w:pStyle w:val="Heading2"/>
      </w:pPr>
      <w:r w:rsidRPr="00162E34">
        <w:rPr>
          <w:i/>
        </w:rPr>
        <w:lastRenderedPageBreak/>
        <w:t>Water Act</w:t>
      </w:r>
      <w:r w:rsidRPr="002803FE">
        <w:t xml:space="preserve"> [RSBC 1996] c.483 Sections 7, 8 and 9 - Water Licenses…………..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t>Public Health Act</w:t>
      </w:r>
      <w:r w:rsidRPr="002803FE">
        <w:t xml:space="preserve"> [SBC 2008] c.28 Temporary Camp Operations Permits………………………………………………………</w:t>
      </w:r>
      <w:r w:rsidR="00F433B4">
        <w:t>………………………………………………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t>Drinking Water Protection Act</w:t>
      </w:r>
      <w:r w:rsidRPr="002803FE">
        <w:t xml:space="preserve"> [SBC 2001] c.9 Drinking Water Permits………………………………………………………………………</w:t>
      </w:r>
      <w:r w:rsidR="00F433B4">
        <w:t>………………………………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t>Commercial Transport Act</w:t>
      </w:r>
      <w:r w:rsidRPr="002803FE">
        <w:t xml:space="preserve"> (RSBC 1996] c.58 </w:t>
      </w:r>
      <w:r w:rsidR="00F433B4">
        <w:t>Oversize P</w:t>
      </w:r>
      <w:r w:rsidRPr="002803FE">
        <w:t>ermits………………………………………………………………………………</w:t>
      </w:r>
      <w:r w:rsidR="00F433B4">
        <w:t>………………………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requirements. 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t>Public Health Act</w:t>
      </w:r>
      <w:r w:rsidRPr="002803FE">
        <w:t xml:space="preserve"> [SBC 2008] c.28 Permanent Camp Operations Permit……………………………………………………...</w:t>
      </w:r>
      <w:r w:rsidR="00F433B4">
        <w:t>..............................................................</w:t>
      </w:r>
    </w:p>
    <w:p w:rsidR="005F58FC" w:rsidRPr="002803FE" w:rsidRDefault="005F58FC" w:rsidP="002803FE">
      <w:r w:rsidRPr="002803FE">
        <w:t xml:space="preserve">Summarize any issues raised, status of resolution and any next steps to meet this statute’s </w:t>
      </w:r>
      <w:r w:rsidR="00567EE4">
        <w:t>r</w:t>
      </w:r>
      <w:r w:rsidRPr="002803FE">
        <w:t xml:space="preserve">equirements. </w:t>
      </w:r>
    </w:p>
    <w:p w:rsidR="00EA577F" w:rsidRPr="002803FE" w:rsidRDefault="00E874A0" w:rsidP="00F433B4">
      <w:pPr>
        <w:pStyle w:val="Heading1"/>
      </w:pPr>
      <w:r w:rsidRPr="002803FE">
        <w:t>Reference to Federal Authorizations</w:t>
      </w:r>
      <w:r w:rsidR="00F433B4">
        <w:t>…………………………………………………..</w:t>
      </w:r>
    </w:p>
    <w:p w:rsidR="00EA577F" w:rsidRPr="002803FE" w:rsidRDefault="00A423A0" w:rsidP="002803FE">
      <w:r w:rsidRPr="002803FE">
        <w:t xml:space="preserve">This section should identify and summarize the need for any federal in order to provide the provincial </w:t>
      </w:r>
      <w:r w:rsidR="00F433B4">
        <w:t xml:space="preserve">SDMs </w:t>
      </w:r>
      <w:r w:rsidR="00F71245">
        <w:t xml:space="preserve">with </w:t>
      </w:r>
      <w:r w:rsidRPr="002803FE">
        <w:t xml:space="preserve">the issues, the process and the other authorizations to be used to address issues raised in the review that </w:t>
      </w:r>
      <w:r w:rsidR="00F71245">
        <w:t xml:space="preserve">are </w:t>
      </w:r>
      <w:r w:rsidRPr="002803FE">
        <w:t>outside of provincial jurisdiction or public policy.</w:t>
      </w:r>
    </w:p>
    <w:p w:rsidR="00A423A0" w:rsidRPr="002803FE" w:rsidRDefault="00A423A0" w:rsidP="002803FE">
      <w:r w:rsidRPr="002803FE">
        <w:t xml:space="preserve">Provincial </w:t>
      </w:r>
      <w:r w:rsidR="00F433B4">
        <w:t xml:space="preserve">SDMs </w:t>
      </w:r>
      <w:r w:rsidRPr="002803FE">
        <w:t>cannot be fettered by suggesting any permit decision be withheld until another permit decision is made, unless the legislation enable</w:t>
      </w:r>
      <w:r w:rsidR="00F433B4">
        <w:t>s</w:t>
      </w:r>
      <w:r w:rsidRPr="002803FE">
        <w:t xml:space="preserve"> that </w:t>
      </w:r>
      <w:r w:rsidR="00F433B4">
        <w:t xml:space="preserve">SDM </w:t>
      </w:r>
      <w:r w:rsidRPr="002803FE">
        <w:t>to be fettered.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lastRenderedPageBreak/>
        <w:t>Fisheries Act</w:t>
      </w:r>
      <w:r w:rsidR="00F433B4">
        <w:t>…………………………………………………………………………………………….</w:t>
      </w:r>
    </w:p>
    <w:p w:rsidR="00E874A0" w:rsidRPr="002803FE" w:rsidRDefault="00E874A0" w:rsidP="00F433B4">
      <w:pPr>
        <w:pStyle w:val="Heading2"/>
      </w:pPr>
      <w:r w:rsidRPr="002803FE">
        <w:t>MMER Schedule 2</w:t>
      </w:r>
      <w:r w:rsidR="0033358F">
        <w:t>………………………………………………………………………………………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t>Explosives Act</w:t>
      </w:r>
      <w:r w:rsidR="0033358F">
        <w:t>……………………………………………………………………………………………</w:t>
      </w:r>
    </w:p>
    <w:p w:rsidR="00E874A0" w:rsidRPr="002803FE" w:rsidRDefault="00E874A0" w:rsidP="00F433B4">
      <w:pPr>
        <w:pStyle w:val="Heading2"/>
      </w:pPr>
      <w:r w:rsidRPr="00162E34">
        <w:rPr>
          <w:i/>
        </w:rPr>
        <w:t xml:space="preserve">Navigable Waters </w:t>
      </w:r>
      <w:r w:rsidR="00A423A0" w:rsidRPr="00162E34">
        <w:rPr>
          <w:i/>
        </w:rPr>
        <w:t xml:space="preserve">Protection </w:t>
      </w:r>
      <w:r w:rsidRPr="00162E34">
        <w:rPr>
          <w:i/>
        </w:rPr>
        <w:t>Act</w:t>
      </w:r>
      <w:r w:rsidR="0033358F">
        <w:t>………………………………………………………………</w:t>
      </w:r>
    </w:p>
    <w:p w:rsidR="00237153" w:rsidRPr="002803FE" w:rsidRDefault="00237153" w:rsidP="00F433B4">
      <w:pPr>
        <w:pStyle w:val="Subtitle"/>
      </w:pPr>
      <w:r w:rsidRPr="002803FE">
        <w:t>List of Figures</w:t>
      </w:r>
    </w:p>
    <w:p w:rsidR="00237153" w:rsidRPr="002803FE" w:rsidRDefault="00237153" w:rsidP="002803FE">
      <w:r w:rsidRPr="002803FE">
        <w:t>Figure 1</w:t>
      </w:r>
      <w:r w:rsidR="00F433B4">
        <w:tab/>
      </w:r>
      <w:r w:rsidR="00F433B4">
        <w:tab/>
      </w:r>
      <w:r w:rsidRPr="002803FE">
        <w:t>Location of the Project</w:t>
      </w:r>
    </w:p>
    <w:p w:rsidR="00237153" w:rsidRPr="002803FE" w:rsidRDefault="00237153" w:rsidP="002803FE">
      <w:r w:rsidRPr="002803FE">
        <w:t>Figure 2</w:t>
      </w:r>
      <w:r w:rsidRPr="002803FE">
        <w:tab/>
      </w:r>
      <w:r w:rsidR="00F433B4">
        <w:tab/>
      </w:r>
      <w:r w:rsidRPr="002803FE">
        <w:t>Project Footprint</w:t>
      </w:r>
      <w:r w:rsidR="00162E34">
        <w:t xml:space="preserve"> from start-up to closure</w:t>
      </w:r>
    </w:p>
    <w:p w:rsidR="00D76E07" w:rsidRPr="002803FE" w:rsidRDefault="00237153" w:rsidP="002803FE">
      <w:r w:rsidRPr="002803FE">
        <w:t>Figure 3</w:t>
      </w:r>
      <w:r w:rsidR="00F433B4">
        <w:tab/>
      </w:r>
      <w:r w:rsidR="00F433B4">
        <w:tab/>
      </w:r>
      <w:r w:rsidRPr="002803FE">
        <w:t>Mine Plan</w:t>
      </w:r>
      <w:r w:rsidR="00162E34">
        <w:t xml:space="preserve"> map</w:t>
      </w:r>
    </w:p>
    <w:p w:rsidR="00D76E07" w:rsidRPr="002803FE" w:rsidRDefault="00162E34" w:rsidP="002803FE">
      <w:r>
        <w:t>Figure 4</w:t>
      </w:r>
      <w:r>
        <w:tab/>
      </w:r>
      <w:r>
        <w:tab/>
      </w:r>
      <w:r w:rsidR="00F433B4">
        <w:t>Discharge points on a map</w:t>
      </w:r>
      <w:r w:rsidR="0033358F">
        <w:t>.</w:t>
      </w:r>
      <w:r w:rsidR="00D76E07" w:rsidRPr="002803FE">
        <w:t xml:space="preserve"> </w:t>
      </w:r>
    </w:p>
    <w:p w:rsidR="00237153" w:rsidRPr="002803FE" w:rsidRDefault="00D76E07" w:rsidP="002803FE">
      <w:r w:rsidRPr="002803FE">
        <w:t>Permit Process overview - schematic</w:t>
      </w:r>
    </w:p>
    <w:p w:rsidR="00237153" w:rsidRPr="002803FE" w:rsidRDefault="00237153" w:rsidP="00F433B4">
      <w:pPr>
        <w:pStyle w:val="Subtitle"/>
      </w:pPr>
      <w:r w:rsidRPr="002803FE">
        <w:t>List of Appendices</w:t>
      </w:r>
    </w:p>
    <w:p w:rsidR="00237153" w:rsidRPr="002803FE" w:rsidRDefault="00237153" w:rsidP="002803FE">
      <w:r w:rsidRPr="002803FE">
        <w:t>Appendix 1</w:t>
      </w:r>
      <w:r w:rsidRPr="002803FE">
        <w:tab/>
        <w:t>MDRC Terms of Reference</w:t>
      </w:r>
    </w:p>
    <w:p w:rsidR="00322E4F" w:rsidRPr="002803FE" w:rsidRDefault="00237153" w:rsidP="00F433B4">
      <w:pPr>
        <w:ind w:left="1440" w:hanging="1440"/>
      </w:pPr>
      <w:r w:rsidRPr="002803FE">
        <w:t>Appendix 2</w:t>
      </w:r>
      <w:r w:rsidRPr="002803FE">
        <w:tab/>
        <w:t>List of Documents Comprising the Application</w:t>
      </w:r>
      <w:r w:rsidR="00487049" w:rsidRPr="002803FE">
        <w:t>s</w:t>
      </w:r>
      <w:r w:rsidR="00F433B4">
        <w:t xml:space="preserve"> b</w:t>
      </w:r>
      <w:r w:rsidR="00322E4F" w:rsidRPr="002803FE">
        <w:t xml:space="preserve">y permit, and any other follow-up documents provided by the proponent, letter of </w:t>
      </w:r>
      <w:r w:rsidR="008925EF" w:rsidRPr="002803FE">
        <w:t>commitments</w:t>
      </w:r>
      <w:r w:rsidR="00F433B4">
        <w:t>, etc.</w:t>
      </w:r>
    </w:p>
    <w:p w:rsidR="00237153" w:rsidRPr="002803FE" w:rsidRDefault="00237153" w:rsidP="002803FE">
      <w:r w:rsidRPr="002803FE">
        <w:t>Appendix 3</w:t>
      </w:r>
      <w:r w:rsidRPr="002803FE">
        <w:tab/>
      </w:r>
      <w:r w:rsidR="00487049" w:rsidRPr="002803FE">
        <w:t>Statutory Authorizations</w:t>
      </w:r>
      <w:r w:rsidRPr="002803FE">
        <w:t xml:space="preserve"> Information and Issue Tracking Tables</w:t>
      </w:r>
    </w:p>
    <w:p w:rsidR="00237153" w:rsidRPr="002803FE" w:rsidRDefault="00237153" w:rsidP="002803FE">
      <w:r w:rsidRPr="002803FE">
        <w:t>Appendix 4</w:t>
      </w:r>
      <w:r w:rsidRPr="002803FE">
        <w:tab/>
        <w:t xml:space="preserve">MDRC and </w:t>
      </w:r>
      <w:r w:rsidR="00162E34">
        <w:t xml:space="preserve">sub-committee </w:t>
      </w:r>
      <w:r w:rsidRPr="002803FE">
        <w:t>Meeting Minutes</w:t>
      </w:r>
    </w:p>
    <w:p w:rsidR="00C56DF8" w:rsidRPr="002803FE" w:rsidRDefault="00C56DF8" w:rsidP="002803FE"/>
    <w:sectPr w:rsidR="00C56DF8" w:rsidRPr="002803FE" w:rsidSect="00C305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F2" w:rsidRDefault="005270F2" w:rsidP="00E44371">
      <w:r>
        <w:separator/>
      </w:r>
    </w:p>
  </w:endnote>
  <w:endnote w:type="continuationSeparator" w:id="0">
    <w:p w:rsidR="005270F2" w:rsidRDefault="005270F2" w:rsidP="00E4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95594"/>
      <w:docPartObj>
        <w:docPartGallery w:val="Page Numbers (Bottom of Page)"/>
        <w:docPartUnique/>
      </w:docPartObj>
    </w:sdtPr>
    <w:sdtEndPr/>
    <w:sdtContent>
      <w:p w:rsidR="00C56DF8" w:rsidRDefault="00821710">
        <w:pPr>
          <w:pStyle w:val="Footer"/>
          <w:jc w:val="right"/>
        </w:pPr>
        <w:r>
          <w:fldChar w:fldCharType="begin"/>
        </w:r>
        <w:r w:rsidR="00C8085C">
          <w:instrText xml:space="preserve"> PAGE   \* MERGEFORMAT </w:instrText>
        </w:r>
        <w:r>
          <w:fldChar w:fldCharType="separate"/>
        </w:r>
        <w:r w:rsidR="00E31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DF8" w:rsidRDefault="00C56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F2" w:rsidRDefault="005270F2" w:rsidP="00E44371">
      <w:r>
        <w:separator/>
      </w:r>
    </w:p>
  </w:footnote>
  <w:footnote w:type="continuationSeparator" w:id="0">
    <w:p w:rsidR="005270F2" w:rsidRDefault="005270F2" w:rsidP="00E4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523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34B75C3"/>
    <w:multiLevelType w:val="hybridMultilevel"/>
    <w:tmpl w:val="04D81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02919"/>
    <w:multiLevelType w:val="hybridMultilevel"/>
    <w:tmpl w:val="BF22FA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12F3"/>
    <w:multiLevelType w:val="hybridMultilevel"/>
    <w:tmpl w:val="756E95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F94A96"/>
    <w:multiLevelType w:val="hybridMultilevel"/>
    <w:tmpl w:val="A4C8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48E2"/>
    <w:multiLevelType w:val="hybridMultilevel"/>
    <w:tmpl w:val="D9A4D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3"/>
    <w:rsid w:val="0000319D"/>
    <w:rsid w:val="00012521"/>
    <w:rsid w:val="00012AC8"/>
    <w:rsid w:val="00013B68"/>
    <w:rsid w:val="000448DD"/>
    <w:rsid w:val="0007264F"/>
    <w:rsid w:val="000A6D36"/>
    <w:rsid w:val="000B5CB4"/>
    <w:rsid w:val="000E3AF8"/>
    <w:rsid w:val="000F6C59"/>
    <w:rsid w:val="0013228A"/>
    <w:rsid w:val="00162E34"/>
    <w:rsid w:val="00186096"/>
    <w:rsid w:val="001936C9"/>
    <w:rsid w:val="001F494E"/>
    <w:rsid w:val="00231FF2"/>
    <w:rsid w:val="00232D2A"/>
    <w:rsid w:val="00237153"/>
    <w:rsid w:val="002803FE"/>
    <w:rsid w:val="00282EA5"/>
    <w:rsid w:val="002963B5"/>
    <w:rsid w:val="002B1CE4"/>
    <w:rsid w:val="002D46DD"/>
    <w:rsid w:val="00322E4F"/>
    <w:rsid w:val="0033358F"/>
    <w:rsid w:val="00386E7E"/>
    <w:rsid w:val="00391B58"/>
    <w:rsid w:val="003C31EC"/>
    <w:rsid w:val="003E4A9F"/>
    <w:rsid w:val="003E59B8"/>
    <w:rsid w:val="00401D4A"/>
    <w:rsid w:val="00454143"/>
    <w:rsid w:val="00465AC4"/>
    <w:rsid w:val="00487049"/>
    <w:rsid w:val="004D662B"/>
    <w:rsid w:val="004D6D62"/>
    <w:rsid w:val="005270F2"/>
    <w:rsid w:val="005301E2"/>
    <w:rsid w:val="00564391"/>
    <w:rsid w:val="00567EE4"/>
    <w:rsid w:val="00590FB0"/>
    <w:rsid w:val="005D4C46"/>
    <w:rsid w:val="005E3E9C"/>
    <w:rsid w:val="005F58FC"/>
    <w:rsid w:val="0062040F"/>
    <w:rsid w:val="00634D05"/>
    <w:rsid w:val="00642DC4"/>
    <w:rsid w:val="0068313F"/>
    <w:rsid w:val="006E141F"/>
    <w:rsid w:val="006E275D"/>
    <w:rsid w:val="006F37BB"/>
    <w:rsid w:val="0075020B"/>
    <w:rsid w:val="00762EC3"/>
    <w:rsid w:val="0077558B"/>
    <w:rsid w:val="007A4801"/>
    <w:rsid w:val="007A52B6"/>
    <w:rsid w:val="007F17B9"/>
    <w:rsid w:val="00800630"/>
    <w:rsid w:val="00806738"/>
    <w:rsid w:val="00821710"/>
    <w:rsid w:val="008624E7"/>
    <w:rsid w:val="00876550"/>
    <w:rsid w:val="008925EF"/>
    <w:rsid w:val="008C0D67"/>
    <w:rsid w:val="008E1635"/>
    <w:rsid w:val="009121FB"/>
    <w:rsid w:val="00912E14"/>
    <w:rsid w:val="00941256"/>
    <w:rsid w:val="009505B7"/>
    <w:rsid w:val="00963085"/>
    <w:rsid w:val="009D4D2F"/>
    <w:rsid w:val="009E0E4F"/>
    <w:rsid w:val="009F655A"/>
    <w:rsid w:val="00A0598A"/>
    <w:rsid w:val="00A15296"/>
    <w:rsid w:val="00A16BBD"/>
    <w:rsid w:val="00A358B9"/>
    <w:rsid w:val="00A423A0"/>
    <w:rsid w:val="00A944D8"/>
    <w:rsid w:val="00AB0E2B"/>
    <w:rsid w:val="00B2137D"/>
    <w:rsid w:val="00B764D3"/>
    <w:rsid w:val="00BE278D"/>
    <w:rsid w:val="00BE2FDF"/>
    <w:rsid w:val="00C16F3A"/>
    <w:rsid w:val="00C20D6A"/>
    <w:rsid w:val="00C305D4"/>
    <w:rsid w:val="00C3584B"/>
    <w:rsid w:val="00C56DF8"/>
    <w:rsid w:val="00C66390"/>
    <w:rsid w:val="00C77A51"/>
    <w:rsid w:val="00C8085C"/>
    <w:rsid w:val="00CB254A"/>
    <w:rsid w:val="00D31366"/>
    <w:rsid w:val="00D56237"/>
    <w:rsid w:val="00D76E07"/>
    <w:rsid w:val="00D86110"/>
    <w:rsid w:val="00DA4EC9"/>
    <w:rsid w:val="00DB449D"/>
    <w:rsid w:val="00DE73BB"/>
    <w:rsid w:val="00E2507F"/>
    <w:rsid w:val="00E3141E"/>
    <w:rsid w:val="00E44371"/>
    <w:rsid w:val="00E778F0"/>
    <w:rsid w:val="00E874A0"/>
    <w:rsid w:val="00EA577F"/>
    <w:rsid w:val="00EF39F9"/>
    <w:rsid w:val="00F35B82"/>
    <w:rsid w:val="00F433B4"/>
    <w:rsid w:val="00F46B60"/>
    <w:rsid w:val="00F71245"/>
    <w:rsid w:val="00F75618"/>
    <w:rsid w:val="00FA1B2D"/>
    <w:rsid w:val="00FB0C0D"/>
    <w:rsid w:val="00FC3043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BB"/>
  </w:style>
  <w:style w:type="paragraph" w:styleId="Heading1">
    <w:name w:val="heading 1"/>
    <w:basedOn w:val="Normal"/>
    <w:next w:val="Normal"/>
    <w:link w:val="Heading1Char"/>
    <w:uiPriority w:val="9"/>
    <w:qFormat/>
    <w:rsid w:val="00C305D4"/>
    <w:pPr>
      <w:keepNext/>
      <w:keepLines/>
      <w:numPr>
        <w:numId w:val="5"/>
      </w:numPr>
      <w:spacing w:before="36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D4"/>
    <w:pPr>
      <w:keepNext/>
      <w:keepLines/>
      <w:numPr>
        <w:ilvl w:val="1"/>
        <w:numId w:val="5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DF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DF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DF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DF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DF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DF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DF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3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E4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37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4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7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56D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6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0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D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D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5D4"/>
    <w:pPr>
      <w:numPr>
        <w:ilvl w:val="1"/>
      </w:numPr>
      <w:spacing w:before="480"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0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8"/>
    <w:rPr>
      <w:b/>
      <w:bCs/>
    </w:rPr>
  </w:style>
  <w:style w:type="character" w:styleId="Emphasis">
    <w:name w:val="Emphasis"/>
    <w:basedOn w:val="DefaultParagraphFont"/>
    <w:uiPriority w:val="20"/>
    <w:qFormat/>
    <w:rsid w:val="00C56DF8"/>
    <w:rPr>
      <w:i/>
      <w:iCs/>
    </w:rPr>
  </w:style>
  <w:style w:type="paragraph" w:styleId="NoSpacing">
    <w:name w:val="No Spacing"/>
    <w:uiPriority w:val="1"/>
    <w:qFormat/>
    <w:rsid w:val="00C56D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6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D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D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DF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6D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6D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D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6D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D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DF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BB"/>
  </w:style>
  <w:style w:type="paragraph" w:styleId="Heading1">
    <w:name w:val="heading 1"/>
    <w:basedOn w:val="Normal"/>
    <w:next w:val="Normal"/>
    <w:link w:val="Heading1Char"/>
    <w:uiPriority w:val="9"/>
    <w:qFormat/>
    <w:rsid w:val="00C305D4"/>
    <w:pPr>
      <w:keepNext/>
      <w:keepLines/>
      <w:numPr>
        <w:numId w:val="5"/>
      </w:numPr>
      <w:spacing w:before="36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D4"/>
    <w:pPr>
      <w:keepNext/>
      <w:keepLines/>
      <w:numPr>
        <w:ilvl w:val="1"/>
        <w:numId w:val="5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DF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DF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DF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DF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DF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DF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DF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3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E4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37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4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7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56D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6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0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D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D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5D4"/>
    <w:pPr>
      <w:numPr>
        <w:ilvl w:val="1"/>
      </w:numPr>
      <w:spacing w:before="480"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0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8"/>
    <w:rPr>
      <w:b/>
      <w:bCs/>
    </w:rPr>
  </w:style>
  <w:style w:type="character" w:styleId="Emphasis">
    <w:name w:val="Emphasis"/>
    <w:basedOn w:val="DefaultParagraphFont"/>
    <w:uiPriority w:val="20"/>
    <w:qFormat/>
    <w:rsid w:val="00C56DF8"/>
    <w:rPr>
      <w:i/>
      <w:iCs/>
    </w:rPr>
  </w:style>
  <w:style w:type="paragraph" w:styleId="NoSpacing">
    <w:name w:val="No Spacing"/>
    <w:uiPriority w:val="1"/>
    <w:qFormat/>
    <w:rsid w:val="00C56D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6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D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D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DF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6D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6D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D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6D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D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D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304C-1870-4C8A-9F61-C71496A6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Ringstad</dc:creator>
  <cp:lastModifiedBy>Zilkie, Heidi  GCPE:EX</cp:lastModifiedBy>
  <cp:revision>2</cp:revision>
  <dcterms:created xsi:type="dcterms:W3CDTF">2013-12-19T16:02:00Z</dcterms:created>
  <dcterms:modified xsi:type="dcterms:W3CDTF">2013-12-19T16:02:00Z</dcterms:modified>
</cp:coreProperties>
</file>