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D4" w:rsidRPr="00C87C3E" w:rsidRDefault="00081002" w:rsidP="00C87C3E">
      <w:pPr>
        <w:widowControl/>
        <w:spacing w:before="120"/>
        <w:jc w:val="center"/>
        <w:rPr>
          <w:rFonts w:ascii="Arial" w:hAnsi="Arial" w:cs="Arial"/>
          <w:b/>
          <w:sz w:val="32"/>
          <w:szCs w:val="32"/>
        </w:rPr>
      </w:pPr>
      <w:r w:rsidRPr="00C87C3E">
        <w:rPr>
          <w:rFonts w:ascii="Arial" w:hAnsi="Arial" w:cs="Arial"/>
          <w:b/>
          <w:sz w:val="32"/>
          <w:szCs w:val="32"/>
        </w:rPr>
        <w:t>Ministry of Forests</w:t>
      </w:r>
      <w:r w:rsidR="003315D4" w:rsidRPr="00C87C3E">
        <w:rPr>
          <w:rFonts w:ascii="Arial" w:hAnsi="Arial" w:cs="Arial"/>
          <w:b/>
          <w:sz w:val="32"/>
          <w:szCs w:val="32"/>
        </w:rPr>
        <w:t xml:space="preserve"> &amp; Range</w:t>
      </w:r>
    </w:p>
    <w:p w:rsidR="00081002" w:rsidRPr="00C87C3E" w:rsidRDefault="008C0649">
      <w:pPr>
        <w:widowControl/>
        <w:jc w:val="center"/>
        <w:rPr>
          <w:rFonts w:ascii="Arial" w:hAnsi="Arial" w:cs="Arial"/>
          <w:sz w:val="32"/>
          <w:szCs w:val="32"/>
        </w:rPr>
      </w:pPr>
      <w:r>
        <w:rPr>
          <w:rFonts w:ascii="Arial" w:hAnsi="Arial" w:cs="Arial"/>
          <w:b/>
          <w:sz w:val="32"/>
          <w:szCs w:val="32"/>
        </w:rPr>
        <w:t xml:space="preserve">LBIS Funding </w:t>
      </w:r>
      <w:r w:rsidR="00D00FD2">
        <w:rPr>
          <w:rFonts w:ascii="Arial" w:hAnsi="Arial" w:cs="Arial"/>
          <w:b/>
          <w:sz w:val="32"/>
          <w:szCs w:val="32"/>
        </w:rPr>
        <w:t>Request</w:t>
      </w:r>
      <w:r w:rsidR="00081002" w:rsidRPr="00C87C3E">
        <w:rPr>
          <w:rFonts w:ascii="Arial" w:hAnsi="Arial" w:cs="Arial"/>
          <w:b/>
          <w:sz w:val="32"/>
          <w:szCs w:val="32"/>
        </w:rPr>
        <w:t xml:space="preserve"> Form</w:t>
      </w:r>
    </w:p>
    <w:p w:rsidR="00630124" w:rsidRDefault="00630124">
      <w:pPr>
        <w:widowControl/>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008"/>
      </w:tblGrid>
      <w:tr w:rsidR="009661C2" w:rsidTr="009661C2">
        <w:trPr>
          <w:cantSplit/>
        </w:trPr>
        <w:tc>
          <w:tcPr>
            <w:tcW w:w="10008" w:type="dxa"/>
            <w:tcBorders>
              <w:top w:val="single" w:sz="12" w:space="0" w:color="auto"/>
              <w:bottom w:val="single" w:sz="6" w:space="0" w:color="auto"/>
            </w:tcBorders>
          </w:tcPr>
          <w:p w:rsidR="009661C2" w:rsidRDefault="009661C2">
            <w:pPr>
              <w:widowControl/>
              <w:autoSpaceDE w:val="0"/>
              <w:autoSpaceDN w:val="0"/>
              <w:adjustRightInd w:val="0"/>
              <w:rPr>
                <w:rFonts w:ascii="Arial" w:hAnsi="Arial" w:cs="Arial"/>
                <w:b/>
              </w:rPr>
            </w:pPr>
            <w:r w:rsidRPr="00347641">
              <w:rPr>
                <w:rFonts w:ascii="Arial" w:hAnsi="Arial" w:cs="Arial"/>
                <w:b/>
              </w:rPr>
              <w:t>Investment Category:</w:t>
            </w:r>
            <w:r>
              <w:rPr>
                <w:rFonts w:ascii="Arial" w:hAnsi="Arial" w:cs="Arial"/>
                <w:b/>
              </w:rPr>
              <w:t xml:space="preserve"> </w:t>
            </w:r>
            <w:r w:rsidR="00F107D6" w:rsidRPr="00A721E8">
              <w:rPr>
                <w:rFonts w:ascii="Arial" w:hAnsi="Arial" w:cs="Arial"/>
              </w:rPr>
              <w:t>Range Management</w:t>
            </w:r>
          </w:p>
        </w:tc>
      </w:tr>
      <w:tr w:rsidR="00A721E8" w:rsidTr="00347641">
        <w:tblPrEx>
          <w:tblBorders>
            <w:insideH w:val="none" w:sz="0" w:space="0" w:color="auto"/>
            <w:insideV w:val="none" w:sz="0" w:space="0" w:color="auto"/>
          </w:tblBorders>
        </w:tblPrEx>
        <w:trPr>
          <w:cantSplit/>
        </w:trPr>
        <w:tc>
          <w:tcPr>
            <w:tcW w:w="10008" w:type="dxa"/>
            <w:tcBorders>
              <w:top w:val="single" w:sz="6" w:space="0" w:color="auto"/>
              <w:bottom w:val="single" w:sz="4" w:space="0" w:color="auto"/>
            </w:tcBorders>
          </w:tcPr>
          <w:p w:rsidR="00A721E8" w:rsidRDefault="00A721E8" w:rsidP="009661C2">
            <w:pPr>
              <w:autoSpaceDE w:val="0"/>
              <w:autoSpaceDN w:val="0"/>
              <w:adjustRightInd w:val="0"/>
              <w:rPr>
                <w:rFonts w:ascii="Arial" w:hAnsi="Arial" w:cs="Arial"/>
                <w:b/>
              </w:rPr>
            </w:pPr>
            <w:r>
              <w:rPr>
                <w:rFonts w:ascii="Arial" w:hAnsi="Arial" w:cs="Arial"/>
                <w:b/>
              </w:rPr>
              <w:t xml:space="preserve">Investment Contact: </w:t>
            </w:r>
            <w:r w:rsidRPr="00A721E8">
              <w:rPr>
                <w:rFonts w:ascii="Arial" w:hAnsi="Arial" w:cs="Arial"/>
              </w:rPr>
              <w:t>Perry Grilz (Ph: 250-962-5168)</w:t>
            </w:r>
          </w:p>
        </w:tc>
      </w:tr>
      <w:tr w:rsidR="001F78AC" w:rsidTr="00347641">
        <w:tblPrEx>
          <w:tblBorders>
            <w:insideH w:val="none" w:sz="0" w:space="0" w:color="auto"/>
            <w:insideV w:val="none" w:sz="0" w:space="0" w:color="auto"/>
          </w:tblBorders>
        </w:tblPrEx>
        <w:trPr>
          <w:cantSplit/>
        </w:trPr>
        <w:tc>
          <w:tcPr>
            <w:tcW w:w="10008" w:type="dxa"/>
            <w:tcBorders>
              <w:top w:val="single" w:sz="6" w:space="0" w:color="auto"/>
              <w:bottom w:val="single" w:sz="4" w:space="0" w:color="auto"/>
            </w:tcBorders>
          </w:tcPr>
          <w:p w:rsidR="001F78AC" w:rsidRDefault="009661C2" w:rsidP="009661C2">
            <w:pPr>
              <w:autoSpaceDE w:val="0"/>
              <w:autoSpaceDN w:val="0"/>
              <w:adjustRightInd w:val="0"/>
              <w:rPr>
                <w:rFonts w:ascii="Arial" w:hAnsi="Arial" w:cs="Arial"/>
                <w:b/>
              </w:rPr>
            </w:pPr>
            <w:r w:rsidRPr="00347641">
              <w:rPr>
                <w:rFonts w:ascii="Arial" w:hAnsi="Arial" w:cs="Arial"/>
                <w:b/>
              </w:rPr>
              <w:t xml:space="preserve">Amount Requested: </w:t>
            </w:r>
            <w:r w:rsidR="00F107D6" w:rsidRPr="00A721E8">
              <w:rPr>
                <w:rFonts w:ascii="Arial" w:hAnsi="Arial" w:cs="Arial"/>
              </w:rPr>
              <w:t>$2M</w:t>
            </w:r>
          </w:p>
        </w:tc>
      </w:tr>
      <w:tr w:rsidR="00366263" w:rsidTr="008119CB">
        <w:tblPrEx>
          <w:tblBorders>
            <w:insideH w:val="none" w:sz="0" w:space="0" w:color="auto"/>
            <w:insideV w:val="none" w:sz="0" w:space="0" w:color="auto"/>
          </w:tblBorders>
        </w:tblPrEx>
        <w:trPr>
          <w:cantSplit/>
        </w:trPr>
        <w:tc>
          <w:tcPr>
            <w:tcW w:w="10008" w:type="dxa"/>
            <w:tcBorders>
              <w:top w:val="single" w:sz="4" w:space="0" w:color="auto"/>
              <w:bottom w:val="single" w:sz="12" w:space="0" w:color="auto"/>
            </w:tcBorders>
          </w:tcPr>
          <w:p w:rsidR="00366263" w:rsidRPr="00CC607B" w:rsidRDefault="00366263" w:rsidP="00CC607B">
            <w:pPr>
              <w:widowControl/>
              <w:pBdr>
                <w:bottom w:val="single" w:sz="6" w:space="1" w:color="auto"/>
              </w:pBdr>
              <w:spacing w:after="120"/>
              <w:rPr>
                <w:rFonts w:ascii="Arial" w:hAnsi="Arial" w:cs="Arial"/>
                <w:b/>
              </w:rPr>
            </w:pPr>
            <w:r w:rsidRPr="00CC607B">
              <w:rPr>
                <w:rFonts w:ascii="Arial" w:hAnsi="Arial" w:cs="Arial"/>
                <w:b/>
              </w:rPr>
              <w:t>Bus</w:t>
            </w:r>
            <w:r w:rsidR="009D4C59" w:rsidRPr="00CC607B">
              <w:rPr>
                <w:rFonts w:ascii="Arial" w:hAnsi="Arial" w:cs="Arial"/>
                <w:b/>
              </w:rPr>
              <w:t>iness rationale</w:t>
            </w:r>
            <w:r w:rsidRPr="00CC607B">
              <w:rPr>
                <w:rFonts w:ascii="Arial" w:hAnsi="Arial" w:cs="Arial"/>
                <w:b/>
              </w:rPr>
              <w:t>:</w:t>
            </w:r>
            <w:r w:rsidR="00CC607B">
              <w:rPr>
                <w:rFonts w:ascii="Arial" w:hAnsi="Arial" w:cs="Arial"/>
                <w:b/>
              </w:rPr>
              <w:t xml:space="preserve"> (</w:t>
            </w:r>
            <w:r w:rsidR="00CC607B" w:rsidRPr="00CC607B">
              <w:rPr>
                <w:rFonts w:ascii="Arial" w:hAnsi="Arial" w:cs="Arial"/>
              </w:rPr>
              <w:t>Describe the issues being addressed</w:t>
            </w:r>
            <w:r w:rsidR="00CC607B">
              <w:rPr>
                <w:rFonts w:ascii="Arial" w:hAnsi="Arial" w:cs="Arial"/>
              </w:rPr>
              <w:t>)</w:t>
            </w:r>
          </w:p>
          <w:p w:rsidR="00CD2149" w:rsidRPr="00866E8D" w:rsidRDefault="00CD2149" w:rsidP="00866E8D">
            <w:pPr>
              <w:widowControl/>
              <w:numPr>
                <w:ilvl w:val="0"/>
                <w:numId w:val="28"/>
              </w:numPr>
              <w:spacing w:after="120"/>
              <w:ind w:left="0" w:firstLine="0"/>
              <w:rPr>
                <w:rFonts w:ascii="Arial" w:hAnsi="Arial" w:cs="Arial"/>
              </w:rPr>
            </w:pPr>
            <w:r w:rsidRPr="00866E8D">
              <w:rPr>
                <w:rFonts w:ascii="Arial" w:hAnsi="Arial" w:cs="Arial"/>
                <w:b/>
                <w:i/>
              </w:rPr>
              <w:t>T</w:t>
            </w:r>
            <w:r w:rsidR="00DF1421" w:rsidRPr="00866E8D">
              <w:rPr>
                <w:rFonts w:ascii="Arial" w:hAnsi="Arial" w:cs="Arial"/>
                <w:b/>
                <w:i/>
              </w:rPr>
              <w:t>he size and general area of impact within the province</w:t>
            </w:r>
            <w:r w:rsidR="00866E8D" w:rsidRPr="00866E8D">
              <w:rPr>
                <w:rFonts w:ascii="Arial" w:hAnsi="Arial" w:cs="Arial"/>
                <w:i/>
              </w:rPr>
              <w:t xml:space="preserve">: </w:t>
            </w:r>
            <w:r w:rsidRPr="00866E8D">
              <w:rPr>
                <w:rFonts w:ascii="Arial" w:hAnsi="Arial" w:cs="Arial"/>
              </w:rPr>
              <w:t xml:space="preserve">The MFR manages 2,000 Crown range tenures, covering 34.9 million hectares that provide close to one third of the annual forage supply used by the ranching and guide-outfitting industries.  </w:t>
            </w:r>
            <w:r w:rsidR="00853868" w:rsidRPr="00A65AD3">
              <w:rPr>
                <w:rFonts w:ascii="Arial" w:hAnsi="Arial" w:cs="Arial"/>
              </w:rPr>
              <w:t xml:space="preserve">Rangelands provide many goods and services </w:t>
            </w:r>
            <w:r w:rsidR="00853868">
              <w:rPr>
                <w:rFonts w:ascii="Arial" w:hAnsi="Arial" w:cs="Arial"/>
              </w:rPr>
              <w:t>in addition to forage: wildlife habitat; recreation;</w:t>
            </w:r>
            <w:r w:rsidR="00853868" w:rsidRPr="00A65AD3">
              <w:rPr>
                <w:rFonts w:ascii="Arial" w:hAnsi="Arial" w:cs="Arial"/>
              </w:rPr>
              <w:t xml:space="preserve"> medicinal plants</w:t>
            </w:r>
            <w:r w:rsidR="00853868">
              <w:rPr>
                <w:rFonts w:ascii="Arial" w:hAnsi="Arial" w:cs="Arial"/>
              </w:rPr>
              <w:t>;</w:t>
            </w:r>
            <w:r w:rsidR="00853868" w:rsidRPr="00A65AD3">
              <w:rPr>
                <w:rFonts w:ascii="Arial" w:hAnsi="Arial" w:cs="Arial"/>
              </w:rPr>
              <w:t xml:space="preserve"> and water. </w:t>
            </w:r>
            <w:r w:rsidRPr="00866E8D">
              <w:rPr>
                <w:rFonts w:ascii="Arial" w:hAnsi="Arial" w:cs="Arial"/>
              </w:rPr>
              <w:t xml:space="preserve">Overlapping interests and use on rangelands </w:t>
            </w:r>
            <w:r w:rsidR="00853868">
              <w:rPr>
                <w:rFonts w:ascii="Arial" w:hAnsi="Arial" w:cs="Arial"/>
              </w:rPr>
              <w:t xml:space="preserve">is increasing the public demand </w:t>
            </w:r>
            <w:r w:rsidRPr="00866E8D">
              <w:rPr>
                <w:rFonts w:ascii="Arial" w:hAnsi="Arial" w:cs="Arial"/>
              </w:rPr>
              <w:t xml:space="preserve">for a more collaborative approach to </w:t>
            </w:r>
            <w:r w:rsidR="00853868">
              <w:rPr>
                <w:rFonts w:ascii="Arial" w:hAnsi="Arial" w:cs="Arial"/>
              </w:rPr>
              <w:t>range</w:t>
            </w:r>
            <w:r w:rsidRPr="00866E8D">
              <w:rPr>
                <w:rFonts w:ascii="Arial" w:hAnsi="Arial" w:cs="Arial"/>
              </w:rPr>
              <w:t xml:space="preserve"> management.</w:t>
            </w:r>
            <w:r w:rsidR="00F62ECA">
              <w:rPr>
                <w:rFonts w:ascii="Arial" w:hAnsi="Arial" w:cs="Arial"/>
              </w:rPr>
              <w:t xml:space="preserve"> </w:t>
            </w:r>
            <w:r w:rsidR="00347641">
              <w:rPr>
                <w:rFonts w:ascii="Arial" w:hAnsi="Arial" w:cs="Arial"/>
              </w:rPr>
              <w:t>The mandate for the Range Program flows from the Ministry of Forests and Range Act, Range Act and the Forest and range Practices Act.  MFR has been responsible for the stewardship and management since the inception of the BC Forest Service in 1912.</w:t>
            </w:r>
          </w:p>
          <w:p w:rsidR="00CD2149" w:rsidRPr="009D6801" w:rsidRDefault="00CD2149" w:rsidP="00CD2149">
            <w:pPr>
              <w:widowControl/>
              <w:spacing w:after="120"/>
              <w:rPr>
                <w:rFonts w:ascii="Arial" w:hAnsi="Arial" w:cs="Arial"/>
              </w:rPr>
            </w:pPr>
            <w:r w:rsidRPr="009D6801">
              <w:rPr>
                <w:rFonts w:ascii="Arial" w:hAnsi="Arial" w:cs="Arial"/>
              </w:rPr>
              <w:t>Range infrastructure (fences, water developments, etc.) has aged and/or has been damaged by Mountain Pine beetle killed timber falling on this infrastructure. Much of this infrastructure is in excess of thirty years old and was constructed under previous Federal</w:t>
            </w:r>
            <w:r>
              <w:rPr>
                <w:rFonts w:ascii="Arial" w:hAnsi="Arial" w:cs="Arial"/>
              </w:rPr>
              <w:t>/Provincial</w:t>
            </w:r>
            <w:r w:rsidRPr="009D6801">
              <w:rPr>
                <w:rFonts w:ascii="Arial" w:hAnsi="Arial" w:cs="Arial"/>
              </w:rPr>
              <w:t xml:space="preserve"> Government programs (ARDA, ARDSA) in the late 1970’s.</w:t>
            </w:r>
            <w:r>
              <w:rPr>
                <w:rFonts w:ascii="Arial" w:hAnsi="Arial" w:cs="Arial"/>
              </w:rPr>
              <w:t xml:space="preserve"> </w:t>
            </w:r>
            <w:r w:rsidRPr="009D6801">
              <w:rPr>
                <w:rFonts w:ascii="Arial" w:hAnsi="Arial" w:cs="Arial"/>
              </w:rPr>
              <w:t>Most of this older infrastructure is beyond maintenance and it now needs to be replaced.</w:t>
            </w:r>
            <w:r w:rsidR="002B08EE">
              <w:rPr>
                <w:rFonts w:ascii="Arial" w:hAnsi="Arial" w:cs="Arial"/>
              </w:rPr>
              <w:t xml:space="preserve"> All </w:t>
            </w:r>
            <w:r w:rsidR="0052434C">
              <w:rPr>
                <w:rFonts w:ascii="Arial" w:hAnsi="Arial" w:cs="Arial"/>
              </w:rPr>
              <w:t>infrastructures</w:t>
            </w:r>
            <w:r w:rsidR="002B08EE">
              <w:rPr>
                <w:rFonts w:ascii="Arial" w:hAnsi="Arial" w:cs="Arial"/>
              </w:rPr>
              <w:t xml:space="preserve"> </w:t>
            </w:r>
            <w:r w:rsidR="0052434C">
              <w:rPr>
                <w:rFonts w:ascii="Arial" w:hAnsi="Arial" w:cs="Arial"/>
              </w:rPr>
              <w:t>are</w:t>
            </w:r>
            <w:r w:rsidR="002B08EE">
              <w:rPr>
                <w:rFonts w:ascii="Arial" w:hAnsi="Arial" w:cs="Arial"/>
              </w:rPr>
              <w:t xml:space="preserve"> owned by the Crown.</w:t>
            </w:r>
          </w:p>
          <w:p w:rsidR="00CD2149" w:rsidRDefault="00CD2149" w:rsidP="00CD2149">
            <w:pPr>
              <w:widowControl/>
              <w:spacing w:after="120"/>
              <w:rPr>
                <w:rFonts w:ascii="Arial" w:hAnsi="Arial" w:cs="Arial"/>
              </w:rPr>
            </w:pPr>
            <w:r w:rsidRPr="009D6801">
              <w:rPr>
                <w:rFonts w:ascii="Arial" w:hAnsi="Arial" w:cs="Arial"/>
              </w:rPr>
              <w:t>Serious drought conditions exist in parts of British Columbia. Many naturally occu</w:t>
            </w:r>
            <w:r w:rsidR="002B08EE">
              <w:rPr>
                <w:rFonts w:ascii="Arial" w:hAnsi="Arial" w:cs="Arial"/>
              </w:rPr>
              <w:t xml:space="preserve">rring watering areas </w:t>
            </w:r>
            <w:r w:rsidRPr="009D6801">
              <w:rPr>
                <w:rFonts w:ascii="Arial" w:hAnsi="Arial" w:cs="Arial"/>
              </w:rPr>
              <w:t>have dried up. As cattle on</w:t>
            </w:r>
            <w:r w:rsidR="00956060">
              <w:rPr>
                <w:rFonts w:ascii="Arial" w:hAnsi="Arial" w:cs="Arial"/>
              </w:rPr>
              <w:t>ly graze within one kilometer of</w:t>
            </w:r>
            <w:r w:rsidRPr="009D6801">
              <w:rPr>
                <w:rFonts w:ascii="Arial" w:hAnsi="Arial" w:cs="Arial"/>
              </w:rPr>
              <w:t xml:space="preserve"> water, this effectively reduces the size of the area available for grazing and results in those areas that have livestock water receiving disproportionately higher grazing pressure. Many ranchers are now faced with trucking water for the livestock which increases production costs. Drought conditions also effect wildlife and waterfowl use.</w:t>
            </w:r>
          </w:p>
          <w:p w:rsidR="00CD2149" w:rsidRDefault="00CD2149" w:rsidP="00CD2149">
            <w:pPr>
              <w:widowControl/>
              <w:spacing w:after="120"/>
              <w:rPr>
                <w:rFonts w:ascii="Arial" w:hAnsi="Arial" w:cs="Arial"/>
              </w:rPr>
            </w:pPr>
            <w:r>
              <w:rPr>
                <w:rFonts w:ascii="Arial" w:hAnsi="Arial" w:cs="Arial"/>
              </w:rPr>
              <w:t xml:space="preserve">Catastrophic Wildfire events in 2009 and 2010 have greatly </w:t>
            </w:r>
            <w:r w:rsidR="00956060">
              <w:rPr>
                <w:rFonts w:ascii="Arial" w:hAnsi="Arial" w:cs="Arial"/>
              </w:rPr>
              <w:t xml:space="preserve">impacted the </w:t>
            </w:r>
            <w:r w:rsidR="007A7A92">
              <w:rPr>
                <w:rFonts w:ascii="Arial" w:hAnsi="Arial" w:cs="Arial"/>
              </w:rPr>
              <w:t>short to mid term</w:t>
            </w:r>
            <w:r w:rsidR="009E5485">
              <w:rPr>
                <w:rFonts w:ascii="Arial" w:hAnsi="Arial" w:cs="Arial"/>
              </w:rPr>
              <w:t xml:space="preserve"> </w:t>
            </w:r>
            <w:r w:rsidR="00217D25">
              <w:rPr>
                <w:rFonts w:ascii="Arial" w:hAnsi="Arial" w:cs="Arial"/>
              </w:rPr>
              <w:t xml:space="preserve">quantity and quality of available forage.  </w:t>
            </w:r>
            <w:r w:rsidR="009E5485">
              <w:rPr>
                <w:rFonts w:ascii="Arial" w:hAnsi="Arial" w:cs="Arial"/>
              </w:rPr>
              <w:t>As such</w:t>
            </w:r>
            <w:r w:rsidR="00396601">
              <w:rPr>
                <w:rFonts w:ascii="Arial" w:hAnsi="Arial" w:cs="Arial"/>
              </w:rPr>
              <w:t>,</w:t>
            </w:r>
            <w:r w:rsidR="009E5485">
              <w:rPr>
                <w:rFonts w:ascii="Arial" w:hAnsi="Arial" w:cs="Arial"/>
              </w:rPr>
              <w:t xml:space="preserve"> these areas may require rehabilitation</w:t>
            </w:r>
            <w:r w:rsidR="00396601">
              <w:rPr>
                <w:rFonts w:ascii="Arial" w:hAnsi="Arial" w:cs="Arial"/>
              </w:rPr>
              <w:t xml:space="preserve"> seeding</w:t>
            </w:r>
            <w:r w:rsidR="009E5485">
              <w:rPr>
                <w:rFonts w:ascii="Arial" w:hAnsi="Arial" w:cs="Arial"/>
              </w:rPr>
              <w:t>.</w:t>
            </w:r>
            <w:r w:rsidR="007A7A92">
              <w:rPr>
                <w:rFonts w:ascii="Arial" w:hAnsi="Arial" w:cs="Arial"/>
              </w:rPr>
              <w:t xml:space="preserve"> </w:t>
            </w:r>
          </w:p>
          <w:p w:rsidR="00EE2722" w:rsidRPr="009D6801" w:rsidRDefault="00642E1D" w:rsidP="00CD2149">
            <w:pPr>
              <w:widowControl/>
              <w:spacing w:after="120"/>
              <w:rPr>
                <w:rFonts w:ascii="Arial" w:hAnsi="Arial" w:cs="Arial"/>
              </w:rPr>
            </w:pPr>
            <w:r>
              <w:rPr>
                <w:rFonts w:ascii="Arial" w:hAnsi="Arial" w:cs="Arial"/>
              </w:rPr>
              <w:t>The</w:t>
            </w:r>
            <w:r w:rsidR="00AB5D21">
              <w:rPr>
                <w:rFonts w:ascii="Arial" w:hAnsi="Arial" w:cs="Arial"/>
              </w:rPr>
              <w:t xml:space="preserve"> Range Program Strategy</w:t>
            </w:r>
            <w:r>
              <w:rPr>
                <w:rFonts w:ascii="Arial" w:hAnsi="Arial" w:cs="Arial"/>
              </w:rPr>
              <w:t xml:space="preserve"> provides </w:t>
            </w:r>
            <w:r w:rsidR="00B215E6">
              <w:rPr>
                <w:rFonts w:ascii="Arial" w:hAnsi="Arial" w:cs="Arial"/>
              </w:rPr>
              <w:t>direct</w:t>
            </w:r>
            <w:r>
              <w:rPr>
                <w:rFonts w:ascii="Arial" w:hAnsi="Arial" w:cs="Arial"/>
              </w:rPr>
              <w:t xml:space="preserve"> to address these issues.</w:t>
            </w:r>
            <w:r w:rsidR="002060F1">
              <w:rPr>
                <w:rFonts w:ascii="Arial" w:hAnsi="Arial" w:cs="Arial"/>
              </w:rPr>
              <w:t xml:space="preserve"> B</w:t>
            </w:r>
            <w:r w:rsidR="00EE2722" w:rsidRPr="00A65AD3">
              <w:rPr>
                <w:rFonts w:ascii="Arial" w:hAnsi="Arial" w:cs="Arial"/>
              </w:rPr>
              <w:t xml:space="preserve">est management practices (BMP) provide a framework for ensuring proper use of range resources, as inappropriate grazing practices can often lead to the environmental deterioration. To implement BMPs, range infrastructure such as fencing and livestock watering facilities </w:t>
            </w:r>
            <w:r w:rsidR="0047272F">
              <w:rPr>
                <w:rFonts w:ascii="Arial" w:hAnsi="Arial" w:cs="Arial"/>
              </w:rPr>
              <w:t xml:space="preserve">and rehabilitation </w:t>
            </w:r>
            <w:r w:rsidR="00EE2722" w:rsidRPr="00A65AD3">
              <w:rPr>
                <w:rFonts w:ascii="Arial" w:hAnsi="Arial" w:cs="Arial"/>
              </w:rPr>
              <w:t>may be needed to optimize use by livestock and protect other values.</w:t>
            </w:r>
          </w:p>
          <w:p w:rsidR="00DF1421" w:rsidRDefault="00DF1421" w:rsidP="00CD2149">
            <w:pPr>
              <w:widowControl/>
              <w:numPr>
                <w:ilvl w:val="0"/>
                <w:numId w:val="28"/>
              </w:numPr>
              <w:spacing w:after="120"/>
              <w:ind w:left="0" w:firstLine="0"/>
              <w:rPr>
                <w:rFonts w:ascii="Arial" w:hAnsi="Arial" w:cs="Arial"/>
                <w:i/>
              </w:rPr>
            </w:pPr>
            <w:r w:rsidRPr="00866E8D">
              <w:rPr>
                <w:rFonts w:ascii="Arial" w:hAnsi="Arial" w:cs="Arial"/>
                <w:b/>
                <w:i/>
              </w:rPr>
              <w:t>How much total funding would be required to resolve the issue</w:t>
            </w:r>
            <w:r w:rsidR="00866E8D" w:rsidRPr="00866E8D">
              <w:rPr>
                <w:rFonts w:ascii="Arial" w:hAnsi="Arial" w:cs="Arial"/>
                <w:b/>
                <w:i/>
              </w:rPr>
              <w:t>:</w:t>
            </w:r>
            <w:r w:rsidR="00866E8D">
              <w:rPr>
                <w:rFonts w:ascii="Arial" w:hAnsi="Arial" w:cs="Arial"/>
                <w:i/>
              </w:rPr>
              <w:t xml:space="preserve"> </w:t>
            </w:r>
            <w:r w:rsidR="006A1C01">
              <w:rPr>
                <w:rFonts w:ascii="Arial" w:hAnsi="Arial" w:cs="Arial"/>
              </w:rPr>
              <w:t>$8</w:t>
            </w:r>
            <w:r w:rsidR="00866E8D" w:rsidRPr="007A3522">
              <w:rPr>
                <w:rFonts w:ascii="Arial" w:hAnsi="Arial" w:cs="Arial"/>
              </w:rPr>
              <w:t>0M</w:t>
            </w:r>
          </w:p>
          <w:p w:rsidR="00DF1421" w:rsidRDefault="00DF1421" w:rsidP="00CD2149">
            <w:pPr>
              <w:widowControl/>
              <w:numPr>
                <w:ilvl w:val="0"/>
                <w:numId w:val="28"/>
              </w:numPr>
              <w:spacing w:after="120"/>
              <w:ind w:left="0" w:firstLine="0"/>
              <w:rPr>
                <w:rFonts w:ascii="Arial" w:hAnsi="Arial" w:cs="Arial"/>
              </w:rPr>
            </w:pPr>
            <w:r w:rsidRPr="00003706">
              <w:rPr>
                <w:rFonts w:ascii="Arial" w:hAnsi="Arial" w:cs="Arial"/>
                <w:b/>
                <w:i/>
              </w:rPr>
              <w:t>How long it would take to resolve the issue at the proposed funding level</w:t>
            </w:r>
            <w:r w:rsidR="007A3522" w:rsidRPr="00003706">
              <w:rPr>
                <w:rFonts w:ascii="Arial" w:hAnsi="Arial" w:cs="Arial"/>
                <w:b/>
                <w:i/>
              </w:rPr>
              <w:t>:</w:t>
            </w:r>
            <w:r w:rsidR="007A3522" w:rsidRPr="007A3522">
              <w:rPr>
                <w:rFonts w:ascii="Arial" w:hAnsi="Arial" w:cs="Arial"/>
              </w:rPr>
              <w:t xml:space="preserve"> </w:t>
            </w:r>
            <w:r w:rsidR="00003706">
              <w:rPr>
                <w:rFonts w:ascii="Arial" w:hAnsi="Arial" w:cs="Arial"/>
              </w:rPr>
              <w:t>(o</w:t>
            </w:r>
            <w:r w:rsidR="002D7D8D">
              <w:rPr>
                <w:rFonts w:ascii="Arial" w:hAnsi="Arial" w:cs="Arial"/>
              </w:rPr>
              <w:t>ngoing)</w:t>
            </w:r>
          </w:p>
          <w:p w:rsidR="00BF05A1" w:rsidRPr="0052434C" w:rsidRDefault="00BF05A1" w:rsidP="00BF05A1">
            <w:pPr>
              <w:widowControl/>
              <w:numPr>
                <w:ilvl w:val="0"/>
                <w:numId w:val="28"/>
              </w:numPr>
              <w:spacing w:after="120"/>
              <w:ind w:left="0" w:firstLine="0"/>
              <w:rPr>
                <w:rFonts w:ascii="Arial" w:hAnsi="Arial" w:cs="Arial"/>
              </w:rPr>
            </w:pPr>
            <w:r>
              <w:rPr>
                <w:rFonts w:ascii="Arial" w:hAnsi="Arial" w:cs="Arial"/>
                <w:b/>
                <w:i/>
              </w:rPr>
              <w:t>M</w:t>
            </w:r>
            <w:r w:rsidR="00366263" w:rsidRPr="00BF05A1">
              <w:rPr>
                <w:rFonts w:ascii="Arial" w:hAnsi="Arial" w:cs="Arial"/>
                <w:b/>
                <w:i/>
              </w:rPr>
              <w:t>agnitude of the impact in addressing the Land Based Investment Strategy goals, objectives, and strategic prioriti</w:t>
            </w:r>
            <w:r>
              <w:rPr>
                <w:rFonts w:ascii="Arial" w:hAnsi="Arial" w:cs="Arial"/>
                <w:b/>
                <w:i/>
              </w:rPr>
              <w:t>es</w:t>
            </w:r>
            <w:r w:rsidR="00821D3B">
              <w:rPr>
                <w:rFonts w:ascii="Arial" w:hAnsi="Arial" w:cs="Arial"/>
                <w:b/>
                <w:i/>
              </w:rPr>
              <w:t>; and e) multiple benefits</w:t>
            </w:r>
            <w:r w:rsidR="00D24C85">
              <w:rPr>
                <w:rFonts w:ascii="Arial" w:hAnsi="Arial" w:cs="Arial"/>
                <w:b/>
                <w:i/>
              </w:rPr>
              <w:t>:</w:t>
            </w:r>
            <w:r w:rsidR="00366263" w:rsidRPr="00BF05A1">
              <w:rPr>
                <w:rFonts w:ascii="Arial" w:hAnsi="Arial" w:cs="Arial"/>
                <w:i/>
              </w:rPr>
              <w:t xml:space="preserve"> </w:t>
            </w:r>
            <w:r>
              <w:rPr>
                <w:rFonts w:ascii="Arial" w:hAnsi="Arial" w:cs="Arial"/>
              </w:rPr>
              <w:t>The requested amount of $2.0M</w:t>
            </w:r>
            <w:r w:rsidR="00F65A82">
              <w:rPr>
                <w:rFonts w:ascii="Arial" w:hAnsi="Arial" w:cs="Arial"/>
              </w:rPr>
              <w:t xml:space="preserve"> will help to </w:t>
            </w:r>
            <w:r w:rsidR="00D24C85">
              <w:rPr>
                <w:rFonts w:ascii="Arial" w:hAnsi="Arial" w:cs="Arial"/>
              </w:rPr>
              <w:t xml:space="preserve">begin </w:t>
            </w:r>
            <w:r w:rsidR="00F65A82">
              <w:rPr>
                <w:rFonts w:ascii="Arial" w:hAnsi="Arial" w:cs="Arial"/>
              </w:rPr>
              <w:t>address</w:t>
            </w:r>
            <w:r w:rsidR="00D24C85">
              <w:rPr>
                <w:rFonts w:ascii="Arial" w:hAnsi="Arial" w:cs="Arial"/>
              </w:rPr>
              <w:t xml:space="preserve">ing many of the </w:t>
            </w:r>
            <w:r w:rsidR="004103F9">
              <w:rPr>
                <w:rFonts w:ascii="Arial" w:hAnsi="Arial" w:cs="Arial"/>
              </w:rPr>
              <w:t>issues identified</w:t>
            </w:r>
            <w:r w:rsidR="00D24C85">
              <w:rPr>
                <w:rFonts w:ascii="Arial" w:hAnsi="Arial" w:cs="Arial"/>
              </w:rPr>
              <w:t xml:space="preserve"> </w:t>
            </w:r>
            <w:r w:rsidR="00F65A82">
              <w:rPr>
                <w:rFonts w:ascii="Arial" w:hAnsi="Arial" w:cs="Arial"/>
              </w:rPr>
              <w:t xml:space="preserve">in the </w:t>
            </w:r>
            <w:r w:rsidR="0052434C">
              <w:rPr>
                <w:rFonts w:ascii="Arial" w:hAnsi="Arial" w:cs="Arial"/>
              </w:rPr>
              <w:t xml:space="preserve">government’s </w:t>
            </w:r>
            <w:r w:rsidR="00F65A82">
              <w:rPr>
                <w:rFonts w:ascii="Arial" w:hAnsi="Arial" w:cs="Arial"/>
              </w:rPr>
              <w:t xml:space="preserve">Ranchers Task Force </w:t>
            </w:r>
            <w:r w:rsidR="0052434C">
              <w:rPr>
                <w:rFonts w:ascii="Arial" w:hAnsi="Arial" w:cs="Arial"/>
              </w:rPr>
              <w:t xml:space="preserve">as </w:t>
            </w:r>
            <w:r w:rsidR="000F28C5">
              <w:rPr>
                <w:rFonts w:ascii="Arial" w:hAnsi="Arial" w:cs="Arial"/>
              </w:rPr>
              <w:t xml:space="preserve">identified </w:t>
            </w:r>
            <w:r w:rsidR="004103F9">
              <w:rPr>
                <w:rFonts w:ascii="Arial" w:hAnsi="Arial" w:cs="Arial"/>
              </w:rPr>
              <w:t>by the BC Cattlemen’s Association</w:t>
            </w:r>
            <w:r w:rsidRPr="00BF05A1">
              <w:rPr>
                <w:rFonts w:ascii="Arial" w:hAnsi="Arial" w:cs="Arial"/>
              </w:rPr>
              <w:t xml:space="preserve">. An estimated </w:t>
            </w:r>
            <w:r w:rsidR="0052434C">
              <w:rPr>
                <w:rFonts w:ascii="Arial" w:hAnsi="Arial" w:cs="Arial"/>
              </w:rPr>
              <w:t xml:space="preserve">100 km of fence reconstruction, 100 </w:t>
            </w:r>
            <w:r w:rsidR="003B21C2">
              <w:rPr>
                <w:rFonts w:ascii="Arial" w:hAnsi="Arial" w:cs="Arial"/>
              </w:rPr>
              <w:t xml:space="preserve">livestock watering facilities </w:t>
            </w:r>
            <w:r w:rsidR="0052434C">
              <w:rPr>
                <w:rFonts w:ascii="Arial" w:hAnsi="Arial" w:cs="Arial"/>
              </w:rPr>
              <w:t xml:space="preserve">and 5,000 ha of rehabilitation seeding can be achieved </w:t>
            </w:r>
            <w:r w:rsidR="007B747E">
              <w:rPr>
                <w:rFonts w:ascii="Arial" w:hAnsi="Arial" w:cs="Arial"/>
              </w:rPr>
              <w:t xml:space="preserve">annually </w:t>
            </w:r>
            <w:r w:rsidRPr="00BF05A1">
              <w:rPr>
                <w:rFonts w:ascii="Arial" w:hAnsi="Arial" w:cs="Arial"/>
              </w:rPr>
              <w:t xml:space="preserve">with this level of investment to help in meeting provincial goals. </w:t>
            </w:r>
            <w:r w:rsidR="007A7A92">
              <w:rPr>
                <w:rFonts w:ascii="Arial" w:hAnsi="Arial" w:cs="Arial"/>
              </w:rPr>
              <w:t>Range m</w:t>
            </w:r>
            <w:r w:rsidR="00F65A82">
              <w:rPr>
                <w:rFonts w:ascii="Arial" w:hAnsi="Arial" w:cs="Arial"/>
              </w:rPr>
              <w:t>anagement and the implementation of BMPs</w:t>
            </w:r>
            <w:r w:rsidRPr="00BF05A1">
              <w:rPr>
                <w:rFonts w:ascii="Arial" w:hAnsi="Arial" w:cs="Arial"/>
              </w:rPr>
              <w:t xml:space="preserve"> ties directly to the provincial goals</w:t>
            </w:r>
            <w:r w:rsidR="003E6CC2">
              <w:rPr>
                <w:rFonts w:ascii="Arial" w:hAnsi="Arial" w:cs="Arial"/>
              </w:rPr>
              <w:t>, LBIS goals and Range Program Strategy</w:t>
            </w:r>
            <w:r w:rsidRPr="00BF05A1">
              <w:rPr>
                <w:rFonts w:ascii="Arial" w:hAnsi="Arial" w:cs="Arial"/>
              </w:rPr>
              <w:t xml:space="preserve"> </w:t>
            </w:r>
            <w:r w:rsidR="0066697C">
              <w:rPr>
                <w:rFonts w:ascii="Arial" w:hAnsi="Arial" w:cs="Arial"/>
              </w:rPr>
              <w:t xml:space="preserve">goals </w:t>
            </w:r>
            <w:r w:rsidRPr="00BF05A1">
              <w:rPr>
                <w:rFonts w:ascii="Arial" w:hAnsi="Arial" w:cs="Arial"/>
              </w:rPr>
              <w:t>of</w:t>
            </w:r>
            <w:r w:rsidR="003E6CC2">
              <w:rPr>
                <w:rFonts w:ascii="Arial" w:hAnsi="Arial" w:cs="Arial"/>
              </w:rPr>
              <w:t>:</w:t>
            </w:r>
            <w:r w:rsidRPr="00BF05A1">
              <w:rPr>
                <w:rFonts w:ascii="Arial" w:hAnsi="Arial" w:cs="Arial"/>
              </w:rPr>
              <w:t xml:space="preserve"> </w:t>
            </w:r>
            <w:r w:rsidR="00F549CA">
              <w:rPr>
                <w:rFonts w:ascii="Arial" w:hAnsi="Arial" w:cs="Arial"/>
              </w:rPr>
              <w:t xml:space="preserve">1) </w:t>
            </w:r>
            <w:r w:rsidR="000F28C5">
              <w:rPr>
                <w:rFonts w:ascii="Arial" w:hAnsi="Arial" w:cs="Arial"/>
              </w:rPr>
              <w:t>Encourage</w:t>
            </w:r>
            <w:r w:rsidR="00F549CA">
              <w:rPr>
                <w:rFonts w:ascii="Arial" w:hAnsi="Arial" w:cs="Arial"/>
              </w:rPr>
              <w:t xml:space="preserve"> </w:t>
            </w:r>
            <w:r w:rsidR="000F28C5">
              <w:rPr>
                <w:rFonts w:ascii="Arial" w:hAnsi="Arial" w:cs="Arial"/>
              </w:rPr>
              <w:t xml:space="preserve">maximum productivity of the forest and range resource; 2) Manage, protect and conserve forest and range resources for immediate and long term economic and social benefits; 3) </w:t>
            </w:r>
            <w:r w:rsidR="00F6769A">
              <w:rPr>
                <w:rFonts w:ascii="Arial" w:hAnsi="Arial" w:cs="Arial"/>
              </w:rPr>
              <w:t>Plan the use of the provinces forest and range resources</w:t>
            </w:r>
            <w:r w:rsidR="000F28C5">
              <w:rPr>
                <w:rFonts w:ascii="Arial" w:hAnsi="Arial" w:cs="Arial"/>
              </w:rPr>
              <w:t>; 4) Encourage a vigorous, efficient and world compe</w:t>
            </w:r>
            <w:r w:rsidR="00FE1A67">
              <w:rPr>
                <w:rFonts w:ascii="Arial" w:hAnsi="Arial" w:cs="Arial"/>
              </w:rPr>
              <w:t>ti</w:t>
            </w:r>
            <w:r w:rsidR="000F28C5">
              <w:rPr>
                <w:rFonts w:ascii="Arial" w:hAnsi="Arial" w:cs="Arial"/>
              </w:rPr>
              <w:t>tive timber and ranching sector; and 5) Assert the financial interest of government in its forest and range resources in a systematic and equitable manner.</w:t>
            </w:r>
            <w:r w:rsidR="00597457">
              <w:rPr>
                <w:rFonts w:ascii="Arial" w:hAnsi="Arial" w:cs="Arial"/>
              </w:rPr>
              <w:t xml:space="preserve">  In addition, this funding provides the provinces contribution to possible matching federal funding sources (i.e. </w:t>
            </w:r>
            <w:proofErr w:type="spellStart"/>
            <w:r w:rsidR="00597457">
              <w:rPr>
                <w:rFonts w:ascii="Arial" w:hAnsi="Arial" w:cs="Arial"/>
              </w:rPr>
              <w:t>AgriFlexility</w:t>
            </w:r>
            <w:proofErr w:type="spellEnd"/>
            <w:r w:rsidR="00597457">
              <w:rPr>
                <w:rFonts w:ascii="Arial" w:hAnsi="Arial" w:cs="Arial"/>
              </w:rPr>
              <w:t xml:space="preserve"> Fund).</w:t>
            </w:r>
          </w:p>
          <w:p w:rsidR="00DF1421" w:rsidRPr="00821D3B" w:rsidRDefault="00366263" w:rsidP="00347641">
            <w:pPr>
              <w:widowControl/>
              <w:numPr>
                <w:ilvl w:val="0"/>
                <w:numId w:val="28"/>
              </w:numPr>
              <w:spacing w:after="120"/>
              <w:ind w:left="0" w:firstLine="0"/>
              <w:rPr>
                <w:rFonts w:ascii="Arial" w:hAnsi="Arial" w:cs="Arial"/>
                <w:i/>
              </w:rPr>
            </w:pPr>
            <w:r w:rsidRPr="00003706">
              <w:rPr>
                <w:rFonts w:ascii="Arial" w:hAnsi="Arial" w:cs="Arial"/>
                <w:b/>
                <w:i/>
              </w:rPr>
              <w:t xml:space="preserve">biological windows </w:t>
            </w:r>
            <w:r w:rsidR="001B1DF7" w:rsidRPr="00003706">
              <w:rPr>
                <w:rFonts w:ascii="Arial" w:hAnsi="Arial" w:cs="Arial"/>
                <w:b/>
                <w:i/>
              </w:rPr>
              <w:t>that would impact</w:t>
            </w:r>
            <w:r w:rsidRPr="00003706">
              <w:rPr>
                <w:rFonts w:ascii="Arial" w:hAnsi="Arial" w:cs="Arial"/>
                <w:b/>
                <w:i/>
              </w:rPr>
              <w:t xml:space="preserve"> su</w:t>
            </w:r>
            <w:r w:rsidR="00003706">
              <w:rPr>
                <w:rFonts w:ascii="Arial" w:hAnsi="Arial" w:cs="Arial"/>
                <w:b/>
                <w:i/>
              </w:rPr>
              <w:t>ccess related to the investment</w:t>
            </w:r>
            <w:r w:rsidR="00003706" w:rsidRPr="00003706">
              <w:rPr>
                <w:rFonts w:ascii="Arial" w:hAnsi="Arial" w:cs="Arial"/>
                <w:b/>
                <w:i/>
              </w:rPr>
              <w:t>:</w:t>
            </w:r>
            <w:r w:rsidR="00003706">
              <w:rPr>
                <w:rFonts w:ascii="Arial" w:hAnsi="Arial" w:cs="Arial"/>
                <w:i/>
              </w:rPr>
              <w:t xml:space="preserve"> </w:t>
            </w:r>
            <w:r w:rsidR="000F28C5">
              <w:rPr>
                <w:rFonts w:ascii="Arial" w:hAnsi="Arial" w:cs="Arial"/>
              </w:rPr>
              <w:t>May to October</w:t>
            </w:r>
          </w:p>
          <w:p w:rsidR="00366263" w:rsidRDefault="00366263" w:rsidP="009661C2">
            <w:pPr>
              <w:autoSpaceDE w:val="0"/>
              <w:autoSpaceDN w:val="0"/>
              <w:adjustRightInd w:val="0"/>
              <w:rPr>
                <w:rFonts w:ascii="Arial" w:hAnsi="Arial" w:cs="Arial"/>
                <w:b/>
                <w:highlight w:val="lightGray"/>
              </w:rPr>
            </w:pPr>
          </w:p>
          <w:p w:rsidR="00E902FF" w:rsidRDefault="00E902FF" w:rsidP="009661C2">
            <w:pPr>
              <w:autoSpaceDE w:val="0"/>
              <w:autoSpaceDN w:val="0"/>
              <w:adjustRightInd w:val="0"/>
              <w:rPr>
                <w:rFonts w:ascii="Arial" w:hAnsi="Arial" w:cs="Arial"/>
                <w:b/>
                <w:highlight w:val="lightGray"/>
              </w:rPr>
            </w:pPr>
          </w:p>
          <w:p w:rsidR="00E902FF" w:rsidRDefault="00E902FF" w:rsidP="009661C2">
            <w:pPr>
              <w:autoSpaceDE w:val="0"/>
              <w:autoSpaceDN w:val="0"/>
              <w:adjustRightInd w:val="0"/>
              <w:rPr>
                <w:rFonts w:ascii="Arial" w:hAnsi="Arial" w:cs="Arial"/>
                <w:b/>
                <w:highlight w:val="lightGray"/>
              </w:rPr>
            </w:pPr>
          </w:p>
          <w:p w:rsidR="00E902FF" w:rsidRDefault="00E902FF" w:rsidP="009661C2">
            <w:pPr>
              <w:autoSpaceDE w:val="0"/>
              <w:autoSpaceDN w:val="0"/>
              <w:adjustRightInd w:val="0"/>
              <w:rPr>
                <w:rFonts w:ascii="Arial" w:hAnsi="Arial" w:cs="Arial"/>
                <w:b/>
                <w:highlight w:val="lightGray"/>
              </w:rPr>
            </w:pPr>
          </w:p>
          <w:p w:rsidR="00E902FF" w:rsidRDefault="00E902FF" w:rsidP="009661C2">
            <w:pPr>
              <w:autoSpaceDE w:val="0"/>
              <w:autoSpaceDN w:val="0"/>
              <w:adjustRightInd w:val="0"/>
              <w:rPr>
                <w:rFonts w:ascii="Arial" w:hAnsi="Arial" w:cs="Arial"/>
                <w:b/>
                <w:highlight w:val="lightGray"/>
              </w:rPr>
            </w:pPr>
          </w:p>
        </w:tc>
      </w:tr>
      <w:tr w:rsidR="009661C2" w:rsidTr="008119CB">
        <w:tblPrEx>
          <w:tblBorders>
            <w:insideH w:val="none" w:sz="0" w:space="0" w:color="auto"/>
            <w:insideV w:val="none" w:sz="0" w:space="0" w:color="auto"/>
          </w:tblBorders>
        </w:tblPrEx>
        <w:trPr>
          <w:cantSplit/>
        </w:trPr>
        <w:tc>
          <w:tcPr>
            <w:tcW w:w="10008" w:type="dxa"/>
            <w:tcBorders>
              <w:top w:val="single" w:sz="12" w:space="0" w:color="auto"/>
              <w:bottom w:val="single" w:sz="4" w:space="0" w:color="auto"/>
            </w:tcBorders>
          </w:tcPr>
          <w:p w:rsidR="009661C2" w:rsidRDefault="009661C2" w:rsidP="009661C2">
            <w:pPr>
              <w:autoSpaceDE w:val="0"/>
              <w:autoSpaceDN w:val="0"/>
              <w:adjustRightInd w:val="0"/>
              <w:rPr>
                <w:rFonts w:ascii="Arial" w:hAnsi="Arial" w:cs="Arial"/>
                <w:b/>
              </w:rPr>
            </w:pPr>
            <w:r>
              <w:rPr>
                <w:rFonts w:ascii="Arial" w:hAnsi="Arial" w:cs="Arial"/>
                <w:b/>
                <w:highlight w:val="lightGray"/>
              </w:rPr>
              <w:lastRenderedPageBreak/>
              <w:t>Amount Allocated (to be filled out by FPIB):</w:t>
            </w:r>
          </w:p>
        </w:tc>
      </w:tr>
      <w:tr w:rsidR="009661C2" w:rsidTr="00457487">
        <w:tblPrEx>
          <w:tblBorders>
            <w:insideH w:val="none" w:sz="0" w:space="0" w:color="auto"/>
            <w:insideV w:val="none" w:sz="0" w:space="0" w:color="auto"/>
          </w:tblBorders>
        </w:tblPrEx>
        <w:trPr>
          <w:cantSplit/>
        </w:trPr>
        <w:tc>
          <w:tcPr>
            <w:tcW w:w="10008" w:type="dxa"/>
            <w:tcBorders>
              <w:top w:val="single" w:sz="4" w:space="0" w:color="auto"/>
              <w:bottom w:val="single" w:sz="4" w:space="0" w:color="auto"/>
            </w:tcBorders>
          </w:tcPr>
          <w:p w:rsidR="009661C2" w:rsidRDefault="009661C2" w:rsidP="009661C2">
            <w:pPr>
              <w:autoSpaceDE w:val="0"/>
              <w:autoSpaceDN w:val="0"/>
              <w:adjustRightInd w:val="0"/>
              <w:rPr>
                <w:rFonts w:ascii="Arial" w:hAnsi="Arial" w:cs="Arial"/>
                <w:b/>
                <w:highlight w:val="lightGray"/>
              </w:rPr>
            </w:pPr>
            <w:r>
              <w:rPr>
                <w:rFonts w:ascii="Arial" w:hAnsi="Arial" w:cs="Arial"/>
                <w:b/>
                <w:highlight w:val="lightGray"/>
              </w:rPr>
              <w:t>Allocation Rationale (to be filled out by FPIB):</w:t>
            </w:r>
          </w:p>
        </w:tc>
      </w:tr>
      <w:tr w:rsidR="009661C2" w:rsidTr="00457487">
        <w:tblPrEx>
          <w:tblBorders>
            <w:insideH w:val="none" w:sz="0" w:space="0" w:color="auto"/>
            <w:insideV w:val="none" w:sz="0" w:space="0" w:color="auto"/>
          </w:tblBorders>
        </w:tblPrEx>
        <w:trPr>
          <w:cantSplit/>
        </w:trPr>
        <w:tc>
          <w:tcPr>
            <w:tcW w:w="10008" w:type="dxa"/>
            <w:tcBorders>
              <w:top w:val="single" w:sz="4" w:space="0" w:color="auto"/>
              <w:bottom w:val="single" w:sz="4" w:space="0" w:color="auto"/>
            </w:tcBorders>
          </w:tcPr>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366263" w:rsidRDefault="00366263" w:rsidP="009661C2">
            <w:pPr>
              <w:autoSpaceDE w:val="0"/>
              <w:autoSpaceDN w:val="0"/>
              <w:adjustRightInd w:val="0"/>
              <w:rPr>
                <w:rFonts w:ascii="Arial" w:hAnsi="Arial" w:cs="Arial"/>
                <w:b/>
                <w:highlight w:val="lightGray"/>
              </w:rPr>
            </w:pPr>
          </w:p>
          <w:p w:rsidR="009661C2" w:rsidRDefault="009661C2" w:rsidP="009661C2">
            <w:pPr>
              <w:autoSpaceDE w:val="0"/>
              <w:autoSpaceDN w:val="0"/>
              <w:adjustRightInd w:val="0"/>
              <w:rPr>
                <w:rFonts w:ascii="Arial" w:hAnsi="Arial" w:cs="Arial"/>
                <w:b/>
                <w:highlight w:val="lightGray"/>
              </w:rPr>
            </w:pPr>
          </w:p>
        </w:tc>
      </w:tr>
    </w:tbl>
    <w:p w:rsidR="00081002" w:rsidRDefault="00081002"/>
    <w:p w:rsidR="00F63CCE" w:rsidRPr="00B77BBD" w:rsidRDefault="00F63CCE" w:rsidP="004667CF">
      <w:pPr>
        <w:widowControl/>
        <w:spacing w:after="40"/>
        <w:rPr>
          <w:rFonts w:ascii="Arial" w:hAnsi="Arial" w:cs="Arial"/>
          <w:b/>
          <w:sz w:val="36"/>
          <w:szCs w:val="36"/>
        </w:rPr>
      </w:pPr>
    </w:p>
    <w:p w:rsidR="00995152" w:rsidRPr="00B77BBD" w:rsidRDefault="00995152" w:rsidP="00995152">
      <w:pPr>
        <w:widowControl/>
        <w:spacing w:after="40"/>
        <w:rPr>
          <w:rFonts w:ascii="Arial" w:hAnsi="Arial" w:cs="Arial"/>
          <w:b/>
          <w:sz w:val="36"/>
          <w:szCs w:val="36"/>
        </w:rPr>
      </w:pPr>
    </w:p>
    <w:p w:rsidR="004667CF" w:rsidRDefault="004667CF" w:rsidP="00295FA0"/>
    <w:sectPr w:rsidR="004667CF" w:rsidSect="004774EF">
      <w:headerReference w:type="even" r:id="rId7"/>
      <w:headerReference w:type="default" r:id="rId8"/>
      <w:footerReference w:type="default" r:id="rId9"/>
      <w:headerReference w:type="first" r:id="rId10"/>
      <w:endnotePr>
        <w:numFmt w:val="decimal"/>
      </w:endnotePr>
      <w:pgSz w:w="12240" w:h="15840" w:code="1"/>
      <w:pgMar w:top="1008"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92" w:rsidRDefault="007A7A92">
      <w:r>
        <w:separator/>
      </w:r>
    </w:p>
  </w:endnote>
  <w:endnote w:type="continuationSeparator" w:id="0">
    <w:p w:rsidR="007A7A92" w:rsidRDefault="007A7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92" w:rsidRPr="00630124" w:rsidRDefault="007A7A92" w:rsidP="00630124">
    <w:pPr>
      <w:pStyle w:val="Footer"/>
      <w:tabs>
        <w:tab w:val="clear" w:pos="8640"/>
        <w:tab w:val="right" w:pos="9360"/>
      </w:tabs>
      <w:rPr>
        <w:rFonts w:ascii="Arial" w:hAnsi="Arial" w:cs="Arial"/>
      </w:rPr>
    </w:pPr>
    <w:r w:rsidRPr="00630124">
      <w:rPr>
        <w:rFonts w:ascii="Arial" w:hAnsi="Arial" w:cs="Arial"/>
      </w:rPr>
      <w:tab/>
    </w:r>
    <w:r w:rsidRPr="00630124">
      <w:rPr>
        <w:rFonts w:ascii="Arial" w:hAnsi="Arial" w:cs="Arial"/>
      </w:rPr>
      <w:tab/>
    </w:r>
    <w:r w:rsidR="00B74672" w:rsidRPr="00630124">
      <w:rPr>
        <w:rStyle w:val="PageNumber"/>
        <w:rFonts w:ascii="Arial" w:hAnsi="Arial" w:cs="Arial"/>
      </w:rPr>
      <w:fldChar w:fldCharType="begin"/>
    </w:r>
    <w:r w:rsidRPr="00630124">
      <w:rPr>
        <w:rStyle w:val="PageNumber"/>
        <w:rFonts w:ascii="Arial" w:hAnsi="Arial" w:cs="Arial"/>
      </w:rPr>
      <w:instrText xml:space="preserve"> PAGE </w:instrText>
    </w:r>
    <w:r w:rsidR="00B74672" w:rsidRPr="00630124">
      <w:rPr>
        <w:rStyle w:val="PageNumber"/>
        <w:rFonts w:ascii="Arial" w:hAnsi="Arial" w:cs="Arial"/>
      </w:rPr>
      <w:fldChar w:fldCharType="separate"/>
    </w:r>
    <w:r w:rsidR="00E902FF">
      <w:rPr>
        <w:rStyle w:val="PageNumber"/>
        <w:rFonts w:ascii="Arial" w:hAnsi="Arial" w:cs="Arial"/>
        <w:noProof/>
      </w:rPr>
      <w:t>1</w:t>
    </w:r>
    <w:r w:rsidR="00B74672" w:rsidRPr="00630124">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92" w:rsidRDefault="007A7A92">
      <w:r>
        <w:separator/>
      </w:r>
    </w:p>
  </w:footnote>
  <w:footnote w:type="continuationSeparator" w:id="0">
    <w:p w:rsidR="007A7A92" w:rsidRDefault="007A7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92" w:rsidRDefault="00B74672">
    <w:pPr>
      <w:pStyle w:val="Header"/>
    </w:pPr>
    <w:r w:rsidRPr="00B7467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92" w:rsidRDefault="007A7A92" w:rsidP="00AB565D">
    <w:pPr>
      <w:pStyle w:val="Header"/>
      <w:pBdr>
        <w:bottom w:val="single" w:sz="2" w:space="1" w:color="auto"/>
      </w:pBdr>
      <w:tabs>
        <w:tab w:val="clear" w:pos="8640"/>
        <w:tab w:val="left" w:pos="7371"/>
        <w:tab w:val="right" w:pos="9360"/>
      </w:tabs>
      <w:spacing w:after="120"/>
      <w:rPr>
        <w:rFonts w:ascii="Arial" w:hAnsi="Arial" w:cs="Arial"/>
        <w:i/>
        <w:iCs/>
      </w:rPr>
    </w:pPr>
    <w:r>
      <w:rPr>
        <w:rFonts w:ascii="Arial" w:hAnsi="Arial" w:cs="Arial"/>
        <w:i/>
        <w:iCs/>
      </w:rPr>
      <w:t>Ministry of Forests &amp; Range</w:t>
    </w:r>
    <w:r>
      <w:rPr>
        <w:rFonts w:ascii="Arial" w:hAnsi="Arial" w:cs="Arial"/>
        <w:i/>
        <w:iCs/>
      </w:rPr>
      <w:tab/>
    </w:r>
    <w:r>
      <w:rPr>
        <w:rFonts w:ascii="Arial" w:hAnsi="Arial" w:cs="Arial"/>
        <w:i/>
        <w:iCs/>
      </w:rPr>
      <w:tab/>
      <w:t xml:space="preserve">DR# </w:t>
    </w:r>
    <w:proofErr w:type="spellStart"/>
    <w:r>
      <w:rPr>
        <w:rFonts w:ascii="Arial" w:hAnsi="Arial" w:cs="Arial"/>
        <w:i/>
        <w:iCs/>
      </w:rPr>
      <w:t>nn</w:t>
    </w:r>
    <w:proofErr w:type="spellEnd"/>
    <w:r>
      <w:rPr>
        <w:rFonts w:ascii="Arial" w:hAnsi="Arial" w:cs="Arial"/>
        <w:i/>
        <w:iCs/>
      </w:rPr>
      <w:t xml:space="preserve"> -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92" w:rsidRDefault="00B74672">
    <w:pPr>
      <w:pStyle w:val="Header"/>
    </w:pPr>
    <w:r w:rsidRPr="00B7467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286AE2"/>
    <w:lvl w:ilvl="0">
      <w:start w:val="1"/>
      <w:numFmt w:val="bullet"/>
      <w:lvlText w:val=""/>
      <w:lvlJc w:val="left"/>
      <w:pPr>
        <w:tabs>
          <w:tab w:val="num" w:pos="360"/>
        </w:tabs>
        <w:ind w:left="360" w:hanging="360"/>
      </w:pPr>
      <w:rPr>
        <w:rFonts w:ascii="Symbol" w:hAnsi="Symbol" w:hint="default"/>
      </w:rPr>
    </w:lvl>
  </w:abstractNum>
  <w:abstractNum w:abstractNumId="1">
    <w:nsid w:val="0FCC25B4"/>
    <w:multiLevelType w:val="hybridMultilevel"/>
    <w:tmpl w:val="4C7226DA"/>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D7074C"/>
    <w:multiLevelType w:val="hybridMultilevel"/>
    <w:tmpl w:val="7F08C45A"/>
    <w:lvl w:ilvl="0" w:tplc="1009000F">
      <w:start w:val="1"/>
      <w:numFmt w:val="decimal"/>
      <w:lvlText w:val="%1."/>
      <w:lvlJc w:val="left"/>
      <w:pPr>
        <w:tabs>
          <w:tab w:val="num" w:pos="720"/>
        </w:tabs>
        <w:ind w:left="720" w:hanging="360"/>
      </w:pPr>
    </w:lvl>
    <w:lvl w:ilvl="1" w:tplc="1009000F">
      <w:start w:val="1"/>
      <w:numFmt w:val="decimal"/>
      <w:lvlText w:val="%2."/>
      <w:lvlJc w:val="left"/>
      <w:pPr>
        <w:tabs>
          <w:tab w:val="num" w:pos="720"/>
        </w:tabs>
        <w:ind w:left="72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5B20C84"/>
    <w:multiLevelType w:val="hybridMultilevel"/>
    <w:tmpl w:val="A15002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37C56"/>
    <w:multiLevelType w:val="hybridMultilevel"/>
    <w:tmpl w:val="6EE2523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82D37CC"/>
    <w:multiLevelType w:val="hybridMultilevel"/>
    <w:tmpl w:val="8DDA592E"/>
    <w:lvl w:ilvl="0" w:tplc="10090017">
      <w:start w:val="1"/>
      <w:numFmt w:val="lowerLetter"/>
      <w:lvlText w:val="%1)"/>
      <w:lvlJc w:val="left"/>
      <w:pPr>
        <w:tabs>
          <w:tab w:val="num" w:pos="2160"/>
        </w:tabs>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B37472C"/>
    <w:multiLevelType w:val="hybridMultilevel"/>
    <w:tmpl w:val="2D6CD0F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D0C03DC"/>
    <w:multiLevelType w:val="hybridMultilevel"/>
    <w:tmpl w:val="7B0CFE5C"/>
    <w:lvl w:ilvl="0" w:tplc="5B5088BC">
      <w:start w:val="1"/>
      <w:numFmt w:val="bullet"/>
      <w:pStyle w:val="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00091"/>
    <w:multiLevelType w:val="hybridMultilevel"/>
    <w:tmpl w:val="D090AB2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1EED1121"/>
    <w:multiLevelType w:val="hybridMultilevel"/>
    <w:tmpl w:val="75B0755A"/>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720"/>
        </w:tabs>
        <w:ind w:left="720" w:hanging="360"/>
      </w:pPr>
      <w:rPr>
        <w:rFont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09776CF"/>
    <w:multiLevelType w:val="hybridMultilevel"/>
    <w:tmpl w:val="4844C6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E967FCD"/>
    <w:multiLevelType w:val="hybridMultilevel"/>
    <w:tmpl w:val="6C60225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720"/>
        </w:tabs>
        <w:ind w:left="72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262176B"/>
    <w:multiLevelType w:val="hybridMultilevel"/>
    <w:tmpl w:val="45D80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3F3235B"/>
    <w:multiLevelType w:val="hybridMultilevel"/>
    <w:tmpl w:val="09FC5432"/>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2B4AFE"/>
    <w:multiLevelType w:val="hybridMultilevel"/>
    <w:tmpl w:val="BD923C2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720"/>
        </w:tabs>
        <w:ind w:left="72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F24F2E"/>
    <w:multiLevelType w:val="multilevel"/>
    <w:tmpl w:val="9DD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696B1C"/>
    <w:multiLevelType w:val="hybridMultilevel"/>
    <w:tmpl w:val="DEE6CC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49226815"/>
    <w:multiLevelType w:val="hybridMultilevel"/>
    <w:tmpl w:val="9C24897E"/>
    <w:lvl w:ilvl="0" w:tplc="1009000F">
      <w:start w:val="1"/>
      <w:numFmt w:val="decimal"/>
      <w:lvlText w:val="%1."/>
      <w:lvlJc w:val="left"/>
      <w:pPr>
        <w:tabs>
          <w:tab w:val="num" w:pos="1140"/>
        </w:tabs>
        <w:ind w:left="1140" w:hanging="360"/>
      </w:pPr>
      <w:rPr>
        <w:rFonts w:hint="default"/>
      </w:rPr>
    </w:lvl>
    <w:lvl w:ilvl="1" w:tplc="10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4BC03DA6"/>
    <w:multiLevelType w:val="hybridMultilevel"/>
    <w:tmpl w:val="8AFC5862"/>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8807151"/>
    <w:multiLevelType w:val="hybridMultilevel"/>
    <w:tmpl w:val="E1C86542"/>
    <w:lvl w:ilvl="0" w:tplc="10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61BF1CD8"/>
    <w:multiLevelType w:val="multilevel"/>
    <w:tmpl w:val="8B7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522C98"/>
    <w:multiLevelType w:val="hybridMultilevel"/>
    <w:tmpl w:val="F7D2CEC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FD45D73"/>
    <w:multiLevelType w:val="hybridMultilevel"/>
    <w:tmpl w:val="C43A9E1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716D332E"/>
    <w:multiLevelType w:val="hybridMultilevel"/>
    <w:tmpl w:val="4220234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42C7CB5"/>
    <w:multiLevelType w:val="hybridMultilevel"/>
    <w:tmpl w:val="E80EFA7E"/>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85B19B8"/>
    <w:multiLevelType w:val="hybridMultilevel"/>
    <w:tmpl w:val="AFFE56F0"/>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nsid w:val="7A822B0A"/>
    <w:multiLevelType w:val="hybridMultilevel"/>
    <w:tmpl w:val="AA50564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7F7046D8"/>
    <w:multiLevelType w:val="hybridMultilevel"/>
    <w:tmpl w:val="044AE5D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15"/>
  </w:num>
  <w:num w:numId="5">
    <w:abstractNumId w:val="20"/>
  </w:num>
  <w:num w:numId="6">
    <w:abstractNumId w:val="17"/>
  </w:num>
  <w:num w:numId="7">
    <w:abstractNumId w:val="22"/>
  </w:num>
  <w:num w:numId="8">
    <w:abstractNumId w:val="2"/>
  </w:num>
  <w:num w:numId="9">
    <w:abstractNumId w:val="12"/>
  </w:num>
  <w:num w:numId="10">
    <w:abstractNumId w:val="24"/>
  </w:num>
  <w:num w:numId="11">
    <w:abstractNumId w:val="10"/>
  </w:num>
  <w:num w:numId="12">
    <w:abstractNumId w:val="14"/>
  </w:num>
  <w:num w:numId="13">
    <w:abstractNumId w:val="18"/>
  </w:num>
  <w:num w:numId="14">
    <w:abstractNumId w:val="9"/>
  </w:num>
  <w:num w:numId="15">
    <w:abstractNumId w:val="13"/>
  </w:num>
  <w:num w:numId="16">
    <w:abstractNumId w:val="11"/>
  </w:num>
  <w:num w:numId="17">
    <w:abstractNumId w:val="4"/>
  </w:num>
  <w:num w:numId="18">
    <w:abstractNumId w:val="16"/>
  </w:num>
  <w:num w:numId="19">
    <w:abstractNumId w:val="23"/>
  </w:num>
  <w:num w:numId="20">
    <w:abstractNumId w:val="27"/>
  </w:num>
  <w:num w:numId="21">
    <w:abstractNumId w:val="25"/>
  </w:num>
  <w:num w:numId="22">
    <w:abstractNumId w:val="8"/>
  </w:num>
  <w:num w:numId="23">
    <w:abstractNumId w:val="19"/>
  </w:num>
  <w:num w:numId="24">
    <w:abstractNumId w:val="26"/>
  </w:num>
  <w:num w:numId="25">
    <w:abstractNumId w:val="1"/>
  </w:num>
  <w:num w:numId="26">
    <w:abstractNumId w:val="6"/>
  </w:num>
  <w:num w:numId="27">
    <w:abstractNumId w:val="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8B22F0"/>
    <w:rsid w:val="00000898"/>
    <w:rsid w:val="0000226D"/>
    <w:rsid w:val="00003706"/>
    <w:rsid w:val="00006817"/>
    <w:rsid w:val="0001049B"/>
    <w:rsid w:val="00025EF8"/>
    <w:rsid w:val="00031B96"/>
    <w:rsid w:val="0005419B"/>
    <w:rsid w:val="000562E9"/>
    <w:rsid w:val="00060141"/>
    <w:rsid w:val="00073731"/>
    <w:rsid w:val="00081002"/>
    <w:rsid w:val="000A340A"/>
    <w:rsid w:val="000C102A"/>
    <w:rsid w:val="000E2EA2"/>
    <w:rsid w:val="000F28C5"/>
    <w:rsid w:val="001005B3"/>
    <w:rsid w:val="00113DF5"/>
    <w:rsid w:val="00130DEE"/>
    <w:rsid w:val="00162A08"/>
    <w:rsid w:val="00180090"/>
    <w:rsid w:val="00185A11"/>
    <w:rsid w:val="00191A10"/>
    <w:rsid w:val="001B1DF7"/>
    <w:rsid w:val="001F395B"/>
    <w:rsid w:val="001F78AC"/>
    <w:rsid w:val="002060F1"/>
    <w:rsid w:val="00207D2C"/>
    <w:rsid w:val="002129DB"/>
    <w:rsid w:val="00217D25"/>
    <w:rsid w:val="0027186D"/>
    <w:rsid w:val="00291D1C"/>
    <w:rsid w:val="00295FA0"/>
    <w:rsid w:val="002B08EE"/>
    <w:rsid w:val="002D3742"/>
    <w:rsid w:val="002D4221"/>
    <w:rsid w:val="002D7D8D"/>
    <w:rsid w:val="003135DA"/>
    <w:rsid w:val="003221A5"/>
    <w:rsid w:val="003315D4"/>
    <w:rsid w:val="00347641"/>
    <w:rsid w:val="003501D0"/>
    <w:rsid w:val="00353910"/>
    <w:rsid w:val="00366263"/>
    <w:rsid w:val="00395CC3"/>
    <w:rsid w:val="00396601"/>
    <w:rsid w:val="00396E0C"/>
    <w:rsid w:val="003A1BE9"/>
    <w:rsid w:val="003B21C2"/>
    <w:rsid w:val="003C7DB5"/>
    <w:rsid w:val="003E2408"/>
    <w:rsid w:val="003E6CC2"/>
    <w:rsid w:val="00400F2E"/>
    <w:rsid w:val="00406655"/>
    <w:rsid w:val="004103F9"/>
    <w:rsid w:val="00413A8C"/>
    <w:rsid w:val="00430438"/>
    <w:rsid w:val="00457487"/>
    <w:rsid w:val="004667CF"/>
    <w:rsid w:val="0047272F"/>
    <w:rsid w:val="004774EF"/>
    <w:rsid w:val="00490CFE"/>
    <w:rsid w:val="004963F5"/>
    <w:rsid w:val="004B3979"/>
    <w:rsid w:val="004B62F4"/>
    <w:rsid w:val="00505362"/>
    <w:rsid w:val="0050710F"/>
    <w:rsid w:val="005109CF"/>
    <w:rsid w:val="0052434C"/>
    <w:rsid w:val="005266DD"/>
    <w:rsid w:val="0053286A"/>
    <w:rsid w:val="00535E3B"/>
    <w:rsid w:val="00536BFF"/>
    <w:rsid w:val="005576DB"/>
    <w:rsid w:val="00561213"/>
    <w:rsid w:val="00571952"/>
    <w:rsid w:val="005771AC"/>
    <w:rsid w:val="00597457"/>
    <w:rsid w:val="005A2E07"/>
    <w:rsid w:val="005A575F"/>
    <w:rsid w:val="005B6573"/>
    <w:rsid w:val="005C4577"/>
    <w:rsid w:val="005E7507"/>
    <w:rsid w:val="00630124"/>
    <w:rsid w:val="00642E1D"/>
    <w:rsid w:val="0066697C"/>
    <w:rsid w:val="006917D7"/>
    <w:rsid w:val="006A030F"/>
    <w:rsid w:val="006A1C01"/>
    <w:rsid w:val="006A2363"/>
    <w:rsid w:val="006C5D98"/>
    <w:rsid w:val="006D329D"/>
    <w:rsid w:val="006E4641"/>
    <w:rsid w:val="006E5F90"/>
    <w:rsid w:val="006F5EAF"/>
    <w:rsid w:val="0073167F"/>
    <w:rsid w:val="0075163D"/>
    <w:rsid w:val="007A086E"/>
    <w:rsid w:val="007A3522"/>
    <w:rsid w:val="007A6404"/>
    <w:rsid w:val="007A6B15"/>
    <w:rsid w:val="007A78DB"/>
    <w:rsid w:val="007A7A92"/>
    <w:rsid w:val="007B39DB"/>
    <w:rsid w:val="007B747E"/>
    <w:rsid w:val="007C0500"/>
    <w:rsid w:val="007C2998"/>
    <w:rsid w:val="007D632A"/>
    <w:rsid w:val="007E4B50"/>
    <w:rsid w:val="007E79B2"/>
    <w:rsid w:val="00802A5F"/>
    <w:rsid w:val="008047E4"/>
    <w:rsid w:val="0081157B"/>
    <w:rsid w:val="008119CB"/>
    <w:rsid w:val="00811E17"/>
    <w:rsid w:val="00821D3B"/>
    <w:rsid w:val="00826AA6"/>
    <w:rsid w:val="00831883"/>
    <w:rsid w:val="00833554"/>
    <w:rsid w:val="00844447"/>
    <w:rsid w:val="008457EB"/>
    <w:rsid w:val="00853868"/>
    <w:rsid w:val="00862727"/>
    <w:rsid w:val="00866E10"/>
    <w:rsid w:val="00866E8D"/>
    <w:rsid w:val="00867467"/>
    <w:rsid w:val="008710D5"/>
    <w:rsid w:val="00874134"/>
    <w:rsid w:val="008A5CF4"/>
    <w:rsid w:val="008B22F0"/>
    <w:rsid w:val="008C0649"/>
    <w:rsid w:val="008F75FA"/>
    <w:rsid w:val="00910AFC"/>
    <w:rsid w:val="00942E19"/>
    <w:rsid w:val="00955B9E"/>
    <w:rsid w:val="00956060"/>
    <w:rsid w:val="009661C2"/>
    <w:rsid w:val="00980B98"/>
    <w:rsid w:val="0098228D"/>
    <w:rsid w:val="00982886"/>
    <w:rsid w:val="00995152"/>
    <w:rsid w:val="009A0483"/>
    <w:rsid w:val="009A4802"/>
    <w:rsid w:val="009B307D"/>
    <w:rsid w:val="009D3C1F"/>
    <w:rsid w:val="009D4C59"/>
    <w:rsid w:val="009E4881"/>
    <w:rsid w:val="009E5485"/>
    <w:rsid w:val="009F6B4B"/>
    <w:rsid w:val="00A14F15"/>
    <w:rsid w:val="00A21527"/>
    <w:rsid w:val="00A32E40"/>
    <w:rsid w:val="00A37D19"/>
    <w:rsid w:val="00A51076"/>
    <w:rsid w:val="00A721E8"/>
    <w:rsid w:val="00A81BA1"/>
    <w:rsid w:val="00A96728"/>
    <w:rsid w:val="00AA4643"/>
    <w:rsid w:val="00AB565D"/>
    <w:rsid w:val="00AB5D21"/>
    <w:rsid w:val="00AE533F"/>
    <w:rsid w:val="00B215E6"/>
    <w:rsid w:val="00B53B6F"/>
    <w:rsid w:val="00B74672"/>
    <w:rsid w:val="00B77609"/>
    <w:rsid w:val="00B77BBD"/>
    <w:rsid w:val="00BB1D92"/>
    <w:rsid w:val="00BD413C"/>
    <w:rsid w:val="00BE1E12"/>
    <w:rsid w:val="00BF05A1"/>
    <w:rsid w:val="00BF4845"/>
    <w:rsid w:val="00C04587"/>
    <w:rsid w:val="00C2069A"/>
    <w:rsid w:val="00C640D9"/>
    <w:rsid w:val="00C84690"/>
    <w:rsid w:val="00C87C3E"/>
    <w:rsid w:val="00CB381F"/>
    <w:rsid w:val="00CC607B"/>
    <w:rsid w:val="00CD2149"/>
    <w:rsid w:val="00D00FD2"/>
    <w:rsid w:val="00D1586E"/>
    <w:rsid w:val="00D24C85"/>
    <w:rsid w:val="00D35C49"/>
    <w:rsid w:val="00D374A1"/>
    <w:rsid w:val="00D44A36"/>
    <w:rsid w:val="00D70C50"/>
    <w:rsid w:val="00D938C2"/>
    <w:rsid w:val="00DB154D"/>
    <w:rsid w:val="00DC45D5"/>
    <w:rsid w:val="00DC7DC6"/>
    <w:rsid w:val="00DD3745"/>
    <w:rsid w:val="00DE25A8"/>
    <w:rsid w:val="00DE5CFA"/>
    <w:rsid w:val="00DF1421"/>
    <w:rsid w:val="00E11F83"/>
    <w:rsid w:val="00E16479"/>
    <w:rsid w:val="00E20C75"/>
    <w:rsid w:val="00E21E3D"/>
    <w:rsid w:val="00E32CD6"/>
    <w:rsid w:val="00E501A7"/>
    <w:rsid w:val="00E50C6A"/>
    <w:rsid w:val="00E64462"/>
    <w:rsid w:val="00E902FF"/>
    <w:rsid w:val="00EB4103"/>
    <w:rsid w:val="00EC4823"/>
    <w:rsid w:val="00ED56CC"/>
    <w:rsid w:val="00ED5D88"/>
    <w:rsid w:val="00EE2722"/>
    <w:rsid w:val="00EF10BC"/>
    <w:rsid w:val="00F02A9B"/>
    <w:rsid w:val="00F0467A"/>
    <w:rsid w:val="00F0659E"/>
    <w:rsid w:val="00F107D6"/>
    <w:rsid w:val="00F1095A"/>
    <w:rsid w:val="00F12348"/>
    <w:rsid w:val="00F135A7"/>
    <w:rsid w:val="00F25BD2"/>
    <w:rsid w:val="00F33FD7"/>
    <w:rsid w:val="00F341F4"/>
    <w:rsid w:val="00F53FC5"/>
    <w:rsid w:val="00F549CA"/>
    <w:rsid w:val="00F61939"/>
    <w:rsid w:val="00F62ECA"/>
    <w:rsid w:val="00F63CCE"/>
    <w:rsid w:val="00F65A82"/>
    <w:rsid w:val="00F65D5A"/>
    <w:rsid w:val="00F6769A"/>
    <w:rsid w:val="00F71FE6"/>
    <w:rsid w:val="00F8546C"/>
    <w:rsid w:val="00F87CFA"/>
    <w:rsid w:val="00FB12E2"/>
    <w:rsid w:val="00FC63BA"/>
    <w:rsid w:val="00FC784E"/>
    <w:rsid w:val="00FD0A16"/>
    <w:rsid w:val="00FE1A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3F5"/>
    <w:pPr>
      <w:widowControl w:val="0"/>
    </w:pPr>
    <w:rPr>
      <w:lang w:val="en-US" w:eastAsia="en-US"/>
    </w:rPr>
  </w:style>
  <w:style w:type="paragraph" w:styleId="Heading1">
    <w:name w:val="heading 1"/>
    <w:basedOn w:val="Normal"/>
    <w:next w:val="Normal"/>
    <w:qFormat/>
    <w:rsid w:val="004963F5"/>
    <w:pPr>
      <w:keepNext/>
      <w:tabs>
        <w:tab w:val="left" w:pos="1152"/>
      </w:tabs>
      <w:outlineLvl w:val="0"/>
    </w:pPr>
    <w:rPr>
      <w:b/>
      <w:sz w:val="28"/>
    </w:rPr>
  </w:style>
  <w:style w:type="paragraph" w:styleId="Heading2">
    <w:name w:val="heading 2"/>
    <w:aliases w:val="H21,Heading H1,Heading 2 Hidden"/>
    <w:basedOn w:val="Normal"/>
    <w:next w:val="Normal"/>
    <w:qFormat/>
    <w:rsid w:val="004963F5"/>
    <w:pPr>
      <w:keepNext/>
      <w:ind w:left="252"/>
      <w:outlineLvl w:val="1"/>
    </w:pPr>
    <w:rPr>
      <w:b/>
    </w:rPr>
  </w:style>
  <w:style w:type="paragraph" w:styleId="Heading3">
    <w:name w:val="heading 3"/>
    <w:aliases w:val="h3,Subhead2,Heading 3 - Bid,3m,Response,1.2.3."/>
    <w:basedOn w:val="Normal"/>
    <w:next w:val="Normal"/>
    <w:qFormat/>
    <w:rsid w:val="004963F5"/>
    <w:pPr>
      <w:keepNext/>
      <w:outlineLvl w:val="2"/>
    </w:pPr>
    <w:rPr>
      <w:b/>
    </w:rPr>
  </w:style>
  <w:style w:type="paragraph" w:styleId="Heading4">
    <w:name w:val="heading 4"/>
    <w:basedOn w:val="Normal"/>
    <w:next w:val="Normal"/>
    <w:qFormat/>
    <w:rsid w:val="004963F5"/>
    <w:pPr>
      <w:keepNext/>
      <w:jc w:val="center"/>
      <w:outlineLvl w:val="3"/>
    </w:pPr>
    <w:rPr>
      <w:b/>
    </w:rPr>
  </w:style>
  <w:style w:type="paragraph" w:styleId="Heading5">
    <w:name w:val="heading 5"/>
    <w:aliases w:val="Block Label,DO NOT USE_h5"/>
    <w:basedOn w:val="Normal"/>
    <w:next w:val="Normal"/>
    <w:qFormat/>
    <w:rsid w:val="004963F5"/>
    <w:pPr>
      <w:widowControl/>
      <w:tabs>
        <w:tab w:val="left" w:pos="-1440"/>
        <w:tab w:val="left" w:pos="-720"/>
      </w:tabs>
      <w:spacing w:before="240" w:after="60"/>
      <w:jc w:val="both"/>
      <w:outlineLvl w:val="4"/>
    </w:pPr>
    <w:rPr>
      <w:rFonts w:ascii="Arial" w:hAnsi="Arial" w:cs="Arial"/>
      <w:sz w:val="22"/>
      <w:szCs w:val="22"/>
    </w:rPr>
  </w:style>
  <w:style w:type="paragraph" w:styleId="Heading6">
    <w:name w:val="heading 6"/>
    <w:aliases w:val="Appendix,Appendix A"/>
    <w:basedOn w:val="Normal"/>
    <w:next w:val="Normal"/>
    <w:qFormat/>
    <w:rsid w:val="004963F5"/>
    <w:pPr>
      <w:keepNext/>
      <w:widowControl/>
      <w:tabs>
        <w:tab w:val="left" w:pos="-1440"/>
        <w:tab w:val="left" w:pos="-720"/>
      </w:tabs>
      <w:jc w:val="center"/>
      <w:outlineLvl w:val="5"/>
    </w:pPr>
    <w:rPr>
      <w:rFonts w:ascii="Arial" w:hAnsi="Arial" w:cs="Arial"/>
      <w:b/>
      <w:bCs/>
      <w:sz w:val="28"/>
      <w:szCs w:val="28"/>
    </w:rPr>
  </w:style>
  <w:style w:type="paragraph" w:styleId="Heading7">
    <w:name w:val="heading 7"/>
    <w:basedOn w:val="Normal"/>
    <w:next w:val="Normal"/>
    <w:qFormat/>
    <w:rsid w:val="004963F5"/>
    <w:pPr>
      <w:keepNext/>
      <w:widowControl/>
      <w:tabs>
        <w:tab w:val="left" w:pos="-1440"/>
        <w:tab w:val="left" w:pos="-720"/>
      </w:tabs>
      <w:jc w:val="center"/>
      <w:outlineLvl w:val="6"/>
    </w:pPr>
    <w:rPr>
      <w:rFonts w:ascii="Arial" w:hAnsi="Arial" w:cs="Arial"/>
      <w:b/>
      <w:bCs/>
      <w:i/>
      <w:iCs/>
      <w:color w:val="0000FF"/>
      <w:sz w:val="28"/>
      <w:szCs w:val="28"/>
    </w:rPr>
  </w:style>
  <w:style w:type="paragraph" w:styleId="Heading8">
    <w:name w:val="heading 8"/>
    <w:basedOn w:val="Normal"/>
    <w:next w:val="Normal"/>
    <w:qFormat/>
    <w:rsid w:val="004963F5"/>
    <w:pPr>
      <w:widowControl/>
      <w:spacing w:before="240" w:after="60"/>
      <w:outlineLvl w:val="7"/>
    </w:pPr>
    <w:rPr>
      <w:rFonts w:ascii="Arial" w:hAnsi="Arial" w:cs="Arial"/>
      <w:i/>
      <w:iCs/>
      <w:sz w:val="24"/>
      <w:szCs w:val="24"/>
    </w:rPr>
  </w:style>
  <w:style w:type="paragraph" w:styleId="Heading9">
    <w:name w:val="heading 9"/>
    <w:basedOn w:val="Normal"/>
    <w:next w:val="Normal"/>
    <w:qFormat/>
    <w:rsid w:val="004963F5"/>
    <w:pPr>
      <w:widowControl/>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63F5"/>
    <w:pPr>
      <w:tabs>
        <w:tab w:val="center" w:pos="4320"/>
        <w:tab w:val="right" w:pos="8640"/>
      </w:tabs>
    </w:pPr>
  </w:style>
  <w:style w:type="paragraph" w:styleId="Footer">
    <w:name w:val="footer"/>
    <w:basedOn w:val="Normal"/>
    <w:rsid w:val="004963F5"/>
    <w:pPr>
      <w:tabs>
        <w:tab w:val="center" w:pos="4320"/>
        <w:tab w:val="right" w:pos="8640"/>
      </w:tabs>
    </w:pPr>
  </w:style>
  <w:style w:type="paragraph" w:styleId="Title">
    <w:name w:val="Title"/>
    <w:basedOn w:val="Normal"/>
    <w:qFormat/>
    <w:rsid w:val="004963F5"/>
    <w:pPr>
      <w:jc w:val="center"/>
    </w:pPr>
    <w:rPr>
      <w:b/>
      <w:sz w:val="28"/>
    </w:rPr>
  </w:style>
  <w:style w:type="paragraph" w:customStyle="1" w:styleId="Map">
    <w:name w:val="Map"/>
    <w:basedOn w:val="Normal"/>
    <w:rsid w:val="004963F5"/>
    <w:pPr>
      <w:widowControl/>
      <w:tabs>
        <w:tab w:val="left" w:pos="720"/>
        <w:tab w:val="left" w:pos="1440"/>
        <w:tab w:val="left" w:pos="2880"/>
        <w:tab w:val="left" w:pos="4320"/>
      </w:tabs>
      <w:ind w:left="1440"/>
    </w:pPr>
    <w:rPr>
      <w:rFonts w:ascii="LinePrinter" w:hAnsi="LinePrinter"/>
      <w:sz w:val="16"/>
    </w:rPr>
  </w:style>
  <w:style w:type="character" w:styleId="Hyperlink">
    <w:name w:val="Hyperlink"/>
    <w:basedOn w:val="DefaultParagraphFont"/>
    <w:rsid w:val="004963F5"/>
    <w:rPr>
      <w:color w:val="0000FF"/>
      <w:sz w:val="20"/>
      <w:u w:val="single"/>
    </w:rPr>
  </w:style>
  <w:style w:type="paragraph" w:customStyle="1" w:styleId="EditRulesL1">
    <w:name w:val="EditRules L1"/>
    <w:basedOn w:val="Normal"/>
    <w:rsid w:val="004963F5"/>
    <w:pPr>
      <w:widowControl/>
      <w:tabs>
        <w:tab w:val="left" w:pos="2160"/>
        <w:tab w:val="left" w:pos="4680"/>
      </w:tabs>
      <w:spacing w:before="240"/>
      <w:ind w:left="2160" w:hanging="2160"/>
    </w:pPr>
  </w:style>
  <w:style w:type="paragraph" w:customStyle="1" w:styleId="EditRules">
    <w:name w:val="EditRules"/>
    <w:basedOn w:val="Normal"/>
    <w:rsid w:val="004963F5"/>
    <w:pPr>
      <w:widowControl/>
      <w:tabs>
        <w:tab w:val="left" w:pos="2340"/>
        <w:tab w:val="left" w:pos="4680"/>
      </w:tabs>
      <w:ind w:left="2340" w:hanging="180"/>
    </w:pPr>
  </w:style>
  <w:style w:type="paragraph" w:customStyle="1" w:styleId="DefinitionTerm">
    <w:name w:val="Definition Term"/>
    <w:basedOn w:val="Normal"/>
    <w:next w:val="DefinitionList"/>
    <w:rsid w:val="004963F5"/>
    <w:pPr>
      <w:widowControl/>
    </w:pPr>
    <w:rPr>
      <w:snapToGrid w:val="0"/>
      <w:sz w:val="24"/>
      <w:lang w:val="en-CA"/>
    </w:rPr>
  </w:style>
  <w:style w:type="paragraph" w:customStyle="1" w:styleId="DefinitionList">
    <w:name w:val="Definition List"/>
    <w:basedOn w:val="Normal"/>
    <w:next w:val="DefinitionTerm"/>
    <w:rsid w:val="004963F5"/>
    <w:pPr>
      <w:widowControl/>
      <w:ind w:left="360"/>
    </w:pPr>
    <w:rPr>
      <w:snapToGrid w:val="0"/>
      <w:sz w:val="24"/>
      <w:lang w:val="en-CA"/>
    </w:rPr>
  </w:style>
  <w:style w:type="character" w:customStyle="1" w:styleId="Definition">
    <w:name w:val="Definition"/>
    <w:rsid w:val="004963F5"/>
    <w:rPr>
      <w:i/>
    </w:rPr>
  </w:style>
  <w:style w:type="paragraph" w:customStyle="1" w:styleId="H1">
    <w:name w:val="H1"/>
    <w:basedOn w:val="Normal"/>
    <w:next w:val="Normal"/>
    <w:rsid w:val="004963F5"/>
    <w:pPr>
      <w:keepNext/>
      <w:widowControl/>
      <w:spacing w:before="100" w:after="100"/>
      <w:outlineLvl w:val="1"/>
    </w:pPr>
    <w:rPr>
      <w:b/>
      <w:snapToGrid w:val="0"/>
      <w:kern w:val="36"/>
      <w:sz w:val="48"/>
      <w:lang w:val="en-CA"/>
    </w:rPr>
  </w:style>
  <w:style w:type="paragraph" w:customStyle="1" w:styleId="H2">
    <w:name w:val="H2"/>
    <w:basedOn w:val="Normal"/>
    <w:next w:val="Normal"/>
    <w:rsid w:val="004963F5"/>
    <w:pPr>
      <w:keepNext/>
      <w:widowControl/>
      <w:spacing w:before="100" w:after="100"/>
      <w:outlineLvl w:val="2"/>
    </w:pPr>
    <w:rPr>
      <w:b/>
      <w:snapToGrid w:val="0"/>
      <w:sz w:val="36"/>
      <w:lang w:val="en-CA"/>
    </w:rPr>
  </w:style>
  <w:style w:type="paragraph" w:customStyle="1" w:styleId="H3">
    <w:name w:val="H3"/>
    <w:basedOn w:val="Normal"/>
    <w:next w:val="Normal"/>
    <w:rsid w:val="004963F5"/>
    <w:pPr>
      <w:keepNext/>
      <w:widowControl/>
      <w:spacing w:before="100" w:after="100"/>
      <w:outlineLvl w:val="3"/>
    </w:pPr>
    <w:rPr>
      <w:b/>
      <w:snapToGrid w:val="0"/>
      <w:sz w:val="28"/>
      <w:lang w:val="en-CA"/>
    </w:rPr>
  </w:style>
  <w:style w:type="paragraph" w:customStyle="1" w:styleId="H4">
    <w:name w:val="H4"/>
    <w:basedOn w:val="Normal"/>
    <w:next w:val="Normal"/>
    <w:rsid w:val="004963F5"/>
    <w:pPr>
      <w:keepNext/>
      <w:widowControl/>
      <w:spacing w:before="100" w:after="100"/>
      <w:outlineLvl w:val="4"/>
    </w:pPr>
    <w:rPr>
      <w:b/>
      <w:snapToGrid w:val="0"/>
      <w:sz w:val="24"/>
      <w:lang w:val="en-CA"/>
    </w:rPr>
  </w:style>
  <w:style w:type="paragraph" w:customStyle="1" w:styleId="H5">
    <w:name w:val="H5"/>
    <w:basedOn w:val="Normal"/>
    <w:next w:val="Normal"/>
    <w:rsid w:val="004963F5"/>
    <w:pPr>
      <w:keepNext/>
      <w:widowControl/>
      <w:spacing w:before="100" w:after="100"/>
      <w:outlineLvl w:val="5"/>
    </w:pPr>
    <w:rPr>
      <w:b/>
      <w:snapToGrid w:val="0"/>
      <w:lang w:val="en-CA"/>
    </w:rPr>
  </w:style>
  <w:style w:type="paragraph" w:customStyle="1" w:styleId="H6">
    <w:name w:val="H6"/>
    <w:basedOn w:val="Normal"/>
    <w:next w:val="Normal"/>
    <w:rsid w:val="004963F5"/>
    <w:pPr>
      <w:keepNext/>
      <w:widowControl/>
      <w:spacing w:before="100" w:after="100"/>
      <w:outlineLvl w:val="6"/>
    </w:pPr>
    <w:rPr>
      <w:b/>
      <w:snapToGrid w:val="0"/>
      <w:sz w:val="16"/>
      <w:lang w:val="en-CA"/>
    </w:rPr>
  </w:style>
  <w:style w:type="paragraph" w:customStyle="1" w:styleId="Address">
    <w:name w:val="Address"/>
    <w:basedOn w:val="Normal"/>
    <w:next w:val="Normal"/>
    <w:rsid w:val="004963F5"/>
    <w:pPr>
      <w:widowControl/>
    </w:pPr>
    <w:rPr>
      <w:i/>
      <w:snapToGrid w:val="0"/>
      <w:sz w:val="24"/>
      <w:lang w:val="en-CA"/>
    </w:rPr>
  </w:style>
  <w:style w:type="paragraph" w:customStyle="1" w:styleId="Blockquote">
    <w:name w:val="Blockquote"/>
    <w:basedOn w:val="Normal"/>
    <w:rsid w:val="004963F5"/>
    <w:pPr>
      <w:widowControl/>
      <w:spacing w:before="100" w:after="100"/>
      <w:ind w:left="360" w:right="360"/>
    </w:pPr>
    <w:rPr>
      <w:snapToGrid w:val="0"/>
      <w:sz w:val="24"/>
      <w:lang w:val="en-CA"/>
    </w:rPr>
  </w:style>
  <w:style w:type="character" w:customStyle="1" w:styleId="CITE">
    <w:name w:val="CITE"/>
    <w:rsid w:val="004963F5"/>
    <w:rPr>
      <w:i/>
    </w:rPr>
  </w:style>
  <w:style w:type="character" w:customStyle="1" w:styleId="CODE">
    <w:name w:val="CODE"/>
    <w:rsid w:val="004963F5"/>
    <w:rPr>
      <w:rFonts w:ascii="Courier New" w:hAnsi="Courier New"/>
      <w:sz w:val="20"/>
    </w:rPr>
  </w:style>
  <w:style w:type="character" w:customStyle="1" w:styleId="Keyboard">
    <w:name w:val="Keyboard"/>
    <w:rsid w:val="004963F5"/>
    <w:rPr>
      <w:rFonts w:ascii="Courier New" w:hAnsi="Courier New"/>
      <w:b/>
      <w:sz w:val="20"/>
    </w:rPr>
  </w:style>
  <w:style w:type="paragraph" w:customStyle="1" w:styleId="Preformatted">
    <w:name w:val="Preformatted"/>
    <w:basedOn w:val="Normal"/>
    <w:rsid w:val="004963F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CA"/>
    </w:rPr>
  </w:style>
  <w:style w:type="character" w:customStyle="1" w:styleId="Sample">
    <w:name w:val="Sample"/>
    <w:rsid w:val="004963F5"/>
    <w:rPr>
      <w:rFonts w:ascii="Courier New" w:hAnsi="Courier New"/>
    </w:rPr>
  </w:style>
  <w:style w:type="character" w:customStyle="1" w:styleId="Typewriter">
    <w:name w:val="Typewriter"/>
    <w:rsid w:val="004963F5"/>
    <w:rPr>
      <w:rFonts w:ascii="Courier New" w:hAnsi="Courier New"/>
      <w:sz w:val="20"/>
    </w:rPr>
  </w:style>
  <w:style w:type="character" w:customStyle="1" w:styleId="Variable">
    <w:name w:val="Variable"/>
    <w:rsid w:val="004963F5"/>
    <w:rPr>
      <w:i/>
    </w:rPr>
  </w:style>
  <w:style w:type="character" w:customStyle="1" w:styleId="HTMLMarkup">
    <w:name w:val="HTML Markup"/>
    <w:rsid w:val="004963F5"/>
    <w:rPr>
      <w:vanish/>
      <w:color w:val="FF0000"/>
    </w:rPr>
  </w:style>
  <w:style w:type="character" w:customStyle="1" w:styleId="Comment">
    <w:name w:val="Comment"/>
    <w:rsid w:val="004963F5"/>
    <w:rPr>
      <w:vanish/>
    </w:rPr>
  </w:style>
  <w:style w:type="paragraph" w:styleId="BodyText">
    <w:name w:val="Body Text"/>
    <w:basedOn w:val="Normal"/>
    <w:rsid w:val="004963F5"/>
    <w:rPr>
      <w:sz w:val="24"/>
    </w:rPr>
  </w:style>
  <w:style w:type="character" w:styleId="CommentReference">
    <w:name w:val="annotation reference"/>
    <w:basedOn w:val="DefaultParagraphFont"/>
    <w:semiHidden/>
    <w:rsid w:val="004963F5"/>
    <w:rPr>
      <w:sz w:val="16"/>
      <w:szCs w:val="16"/>
    </w:rPr>
  </w:style>
  <w:style w:type="paragraph" w:styleId="CommentText">
    <w:name w:val="annotation text"/>
    <w:basedOn w:val="Normal"/>
    <w:semiHidden/>
    <w:rsid w:val="004963F5"/>
  </w:style>
  <w:style w:type="paragraph" w:styleId="CommentSubject">
    <w:name w:val="annotation subject"/>
    <w:basedOn w:val="CommentText"/>
    <w:next w:val="CommentText"/>
    <w:semiHidden/>
    <w:rsid w:val="004963F5"/>
    <w:rPr>
      <w:b/>
      <w:bCs/>
    </w:rPr>
  </w:style>
  <w:style w:type="paragraph" w:styleId="BalloonText">
    <w:name w:val="Balloon Text"/>
    <w:basedOn w:val="Normal"/>
    <w:semiHidden/>
    <w:rsid w:val="004963F5"/>
    <w:rPr>
      <w:rFonts w:ascii="Tahoma" w:hAnsi="Tahoma" w:cs="Tahoma"/>
      <w:sz w:val="16"/>
      <w:szCs w:val="16"/>
    </w:rPr>
  </w:style>
  <w:style w:type="paragraph" w:customStyle="1" w:styleId="bullet">
    <w:name w:val="bullet"/>
    <w:basedOn w:val="Normal"/>
    <w:rsid w:val="004963F5"/>
    <w:pPr>
      <w:widowControl/>
      <w:tabs>
        <w:tab w:val="left" w:pos="-1440"/>
        <w:tab w:val="left" w:pos="480"/>
        <w:tab w:val="left" w:pos="1440"/>
      </w:tabs>
      <w:ind w:left="480" w:hanging="480"/>
      <w:jc w:val="both"/>
    </w:pPr>
    <w:rPr>
      <w:sz w:val="24"/>
    </w:rPr>
  </w:style>
  <w:style w:type="paragraph" w:styleId="NormalWeb">
    <w:name w:val="Normal (Web)"/>
    <w:basedOn w:val="Normal"/>
    <w:rsid w:val="004963F5"/>
    <w:pPr>
      <w:widowControl/>
      <w:spacing w:before="100" w:beforeAutospacing="1" w:after="100" w:afterAutospacing="1"/>
    </w:pPr>
    <w:rPr>
      <w:sz w:val="24"/>
      <w:szCs w:val="24"/>
    </w:rPr>
  </w:style>
  <w:style w:type="paragraph" w:customStyle="1" w:styleId="Bullet1">
    <w:name w:val="Bullet 1"/>
    <w:basedOn w:val="Normal"/>
    <w:rsid w:val="004963F5"/>
    <w:pPr>
      <w:numPr>
        <w:numId w:val="1"/>
      </w:numPr>
    </w:pPr>
  </w:style>
  <w:style w:type="character" w:styleId="PageNumber">
    <w:name w:val="page number"/>
    <w:basedOn w:val="DefaultParagraphFont"/>
    <w:rsid w:val="004963F5"/>
  </w:style>
  <w:style w:type="paragraph" w:styleId="ListBullet">
    <w:name w:val="List Bullet"/>
    <w:basedOn w:val="Normal"/>
    <w:autoRedefine/>
    <w:rsid w:val="004963F5"/>
    <w:pPr>
      <w:widowControl/>
      <w:tabs>
        <w:tab w:val="num" w:pos="360"/>
      </w:tabs>
      <w:spacing w:after="120"/>
      <w:ind w:left="360" w:hanging="360"/>
    </w:pPr>
    <w:rPr>
      <w:sz w:val="24"/>
      <w:szCs w:val="24"/>
    </w:rPr>
  </w:style>
  <w:style w:type="paragraph" w:customStyle="1" w:styleId="tableleft">
    <w:name w:val="table_left"/>
    <w:basedOn w:val="Normal"/>
    <w:rsid w:val="004963F5"/>
    <w:pPr>
      <w:widowControl/>
      <w:spacing w:before="20" w:after="20" w:line="220" w:lineRule="exact"/>
    </w:pPr>
    <w:rPr>
      <w:rFonts w:ascii="Times" w:hAnsi="Times" w:cs="Times"/>
      <w:b/>
      <w:bCs/>
      <w:sz w:val="24"/>
      <w:szCs w:val="24"/>
    </w:rPr>
  </w:style>
  <w:style w:type="paragraph" w:styleId="TOC4">
    <w:name w:val="toc 4"/>
    <w:basedOn w:val="Normal"/>
    <w:next w:val="Normal"/>
    <w:autoRedefine/>
    <w:semiHidden/>
    <w:rsid w:val="004963F5"/>
    <w:pPr>
      <w:widowControl/>
      <w:ind w:left="720"/>
      <w:jc w:val="both"/>
    </w:pPr>
    <w:rPr>
      <w:rFonts w:ascii="Arial" w:hAnsi="Arial" w:cs="Arial"/>
      <w:sz w:val="24"/>
      <w:szCs w:val="24"/>
    </w:rPr>
  </w:style>
  <w:style w:type="paragraph" w:customStyle="1" w:styleId="h50">
    <w:name w:val="h5"/>
    <w:basedOn w:val="Normal"/>
    <w:rsid w:val="004963F5"/>
    <w:pPr>
      <w:keepNext/>
      <w:widowControl/>
      <w:snapToGrid w:val="0"/>
      <w:spacing w:before="100" w:after="100"/>
    </w:pPr>
    <w:rPr>
      <w:b/>
      <w:bCs/>
    </w:rPr>
  </w:style>
  <w:style w:type="table" w:styleId="TableGrid">
    <w:name w:val="Table Grid"/>
    <w:basedOn w:val="TableNormal"/>
    <w:rsid w:val="004667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list">
    <w:name w:val="Checklist"/>
    <w:basedOn w:val="Normal"/>
    <w:rsid w:val="002D4221"/>
    <w:pPr>
      <w:widowControl/>
      <w:spacing w:after="120"/>
      <w:ind w:left="360" w:hanging="360"/>
    </w:pPr>
    <w:rPr>
      <w:sz w:val="22"/>
    </w:rPr>
  </w:style>
  <w:style w:type="paragraph" w:styleId="FootnoteText">
    <w:name w:val="footnote text"/>
    <w:basedOn w:val="Normal"/>
    <w:link w:val="FootnoteTextChar"/>
    <w:rsid w:val="00366263"/>
  </w:style>
  <w:style w:type="character" w:customStyle="1" w:styleId="FootnoteTextChar">
    <w:name w:val="Footnote Text Char"/>
    <w:basedOn w:val="DefaultParagraphFont"/>
    <w:link w:val="FootnoteText"/>
    <w:rsid w:val="00366263"/>
    <w:rPr>
      <w:lang w:val="en-US" w:eastAsia="en-US"/>
    </w:rPr>
  </w:style>
  <w:style w:type="character" w:styleId="FootnoteReference">
    <w:name w:val="footnote reference"/>
    <w:basedOn w:val="DefaultParagraphFont"/>
    <w:uiPriority w:val="99"/>
    <w:rsid w:val="00366263"/>
    <w:rPr>
      <w:vertAlign w:val="superscript"/>
    </w:rPr>
  </w:style>
</w:styles>
</file>

<file path=word/webSettings.xml><?xml version="1.0" encoding="utf-8"?>
<w:webSettings xmlns:r="http://schemas.openxmlformats.org/officeDocument/2006/relationships" xmlns:w="http://schemas.openxmlformats.org/wordprocessingml/2006/main">
  <w:divs>
    <w:div w:id="14812478">
      <w:bodyDiv w:val="1"/>
      <w:marLeft w:val="0"/>
      <w:marRight w:val="0"/>
      <w:marTop w:val="0"/>
      <w:marBottom w:val="0"/>
      <w:divBdr>
        <w:top w:val="none" w:sz="0" w:space="0" w:color="auto"/>
        <w:left w:val="none" w:sz="0" w:space="0" w:color="auto"/>
        <w:bottom w:val="none" w:sz="0" w:space="0" w:color="auto"/>
        <w:right w:val="none" w:sz="0" w:space="0" w:color="auto"/>
      </w:divBdr>
    </w:div>
    <w:div w:id="1130705191">
      <w:bodyDiv w:val="1"/>
      <w:marLeft w:val="0"/>
      <w:marRight w:val="0"/>
      <w:marTop w:val="0"/>
      <w:marBottom w:val="0"/>
      <w:divBdr>
        <w:top w:val="none" w:sz="0" w:space="0" w:color="auto"/>
        <w:left w:val="none" w:sz="0" w:space="0" w:color="auto"/>
        <w:bottom w:val="none" w:sz="0" w:space="0" w:color="auto"/>
        <w:right w:val="none" w:sz="0" w:space="0" w:color="auto"/>
      </w:divBdr>
    </w:div>
    <w:div w:id="1204172557">
      <w:bodyDiv w:val="1"/>
      <w:marLeft w:val="0"/>
      <w:marRight w:val="0"/>
      <w:marTop w:val="0"/>
      <w:marBottom w:val="0"/>
      <w:divBdr>
        <w:top w:val="none" w:sz="0" w:space="0" w:color="auto"/>
        <w:left w:val="none" w:sz="0" w:space="0" w:color="auto"/>
        <w:bottom w:val="none" w:sz="0" w:space="0" w:color="auto"/>
        <w:right w:val="none" w:sz="0" w:space="0" w:color="auto"/>
      </w:divBdr>
    </w:div>
    <w:div w:id="18226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Schedule specifies the Change Control Procedure:</vt:lpstr>
    </vt:vector>
  </TitlesOfParts>
  <Company>Pangaea Systems Inc.</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Schedule specifies the Change Control Procedure:</dc:title>
  <dc:creator>Perry  Grilz</dc:creator>
  <cp:lastModifiedBy>Allan Powelson</cp:lastModifiedBy>
  <cp:revision>2</cp:revision>
  <cp:lastPrinted>2007-06-26T23:59:00Z</cp:lastPrinted>
  <dcterms:created xsi:type="dcterms:W3CDTF">2010-10-12T19:45:00Z</dcterms:created>
  <dcterms:modified xsi:type="dcterms:W3CDTF">2010-10-12T19:45:00Z</dcterms:modified>
</cp:coreProperties>
</file>